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956129" w:rsidRPr="00F57DAD" w:rsidTr="00F57DAD">
        <w:tc>
          <w:tcPr>
            <w:tcW w:w="5000" w:type="pct"/>
          </w:tcPr>
          <w:p w:rsidR="00956129" w:rsidRPr="00F57DAD" w:rsidRDefault="00956129" w:rsidP="0066680F">
            <w:pPr>
              <w:spacing w:line="240" w:lineRule="exact"/>
              <w:jc w:val="center"/>
              <w:rPr>
                <w:rFonts w:ascii="Times New Roman" w:hAnsi="Times New Roman"/>
                <w:sz w:val="24"/>
                <w:szCs w:val="24"/>
              </w:rPr>
            </w:pPr>
            <w:r w:rsidRPr="00F57DAD">
              <w:rPr>
                <w:rFonts w:ascii="Times New Roman" w:hAnsi="Times New Roman"/>
                <w:b/>
                <w:bCs/>
                <w:sz w:val="24"/>
                <w:szCs w:val="24"/>
              </w:rPr>
              <w:t>EK-1</w:t>
            </w:r>
            <w:r w:rsidRPr="00F57DAD">
              <w:rPr>
                <w:rFonts w:ascii="Times New Roman" w:hAnsi="Times New Roman"/>
                <w:sz w:val="24"/>
                <w:szCs w:val="24"/>
              </w:rPr>
              <w:t> </w:t>
            </w:r>
          </w:p>
        </w:tc>
      </w:tr>
      <w:tr w:rsidR="00956129" w:rsidRPr="00F57DAD" w:rsidTr="00F57DAD">
        <w:trPr>
          <w:trHeight w:val="309"/>
        </w:trPr>
        <w:tc>
          <w:tcPr>
            <w:tcW w:w="5000" w:type="pct"/>
          </w:tcPr>
          <w:p w:rsidR="00956129" w:rsidRPr="00F57DAD" w:rsidRDefault="00956129" w:rsidP="0066680F">
            <w:pPr>
              <w:spacing w:line="240" w:lineRule="exact"/>
              <w:jc w:val="center"/>
              <w:rPr>
                <w:rFonts w:ascii="Times New Roman" w:hAnsi="Times New Roman"/>
                <w:b/>
                <w:bCs/>
                <w:sz w:val="24"/>
                <w:szCs w:val="24"/>
              </w:rPr>
            </w:pPr>
            <w:r w:rsidRPr="00F57DAD">
              <w:rPr>
                <w:rFonts w:ascii="Times New Roman" w:hAnsi="Times New Roman"/>
                <w:b/>
                <w:sz w:val="24"/>
                <w:szCs w:val="24"/>
              </w:rPr>
              <w:t>Çevreye kirletici etkisi yüksek düzeyde olan işletmeler</w:t>
            </w:r>
          </w:p>
        </w:tc>
      </w:tr>
      <w:tr w:rsidR="00956129" w:rsidRPr="00F57DAD" w:rsidTr="00F57DAD">
        <w:trPr>
          <w:trHeight w:val="309"/>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rPr>
              <w:t>1.Enerji Endüstrisi</w:t>
            </w:r>
          </w:p>
        </w:tc>
      </w:tr>
      <w:tr w:rsidR="00956129" w:rsidRPr="00F57DAD" w:rsidTr="00F57DAD">
        <w:trPr>
          <w:trHeight w:val="20"/>
        </w:trPr>
        <w:tc>
          <w:tcPr>
            <w:tcW w:w="5000" w:type="pct"/>
          </w:tcPr>
          <w:p w:rsidR="00956129" w:rsidRPr="00F57DAD" w:rsidRDefault="00956129" w:rsidP="0066680F">
            <w:pPr>
              <w:tabs>
                <w:tab w:val="left" w:pos="3735"/>
              </w:tabs>
              <w:spacing w:line="240" w:lineRule="exact"/>
              <w:rPr>
                <w:rFonts w:ascii="Times New Roman" w:hAnsi="Times New Roman"/>
                <w:b/>
                <w:sz w:val="24"/>
                <w:szCs w:val="24"/>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r>
              <w:rPr>
                <w:rFonts w:ascii="Times New Roman" w:hAnsi="Times New Roman"/>
                <w:sz w:val="24"/>
                <w:szCs w:val="24"/>
              </w:rPr>
              <w:tab/>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
                <w:sz w:val="24"/>
                <w:szCs w:val="24"/>
              </w:rPr>
            </w:pPr>
            <w:r w:rsidRPr="00F57DAD">
              <w:rPr>
                <w:rFonts w:ascii="Times New Roman" w:hAnsi="Times New Roman"/>
                <w:sz w:val="24"/>
                <w:szCs w:val="24"/>
              </w:rPr>
              <w:t xml:space="preserve">        1.1.1 </w:t>
            </w:r>
            <w:r w:rsidRPr="00F57DAD">
              <w:rPr>
                <w:rFonts w:ascii="Times New Roman" w:hAnsi="Times New Roman"/>
                <w:bCs/>
                <w:sz w:val="24"/>
                <w:szCs w:val="24"/>
              </w:rPr>
              <w:t>Katı  ve  sıvı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1.2  </w:t>
            </w:r>
            <w:r w:rsidRPr="00F57DAD">
              <w:rPr>
                <w:rFonts w:ascii="Times New Roman" w:hAnsi="Times New Roman"/>
                <w:sz w:val="24"/>
                <w:szCs w:val="24"/>
              </w:rPr>
              <w:t xml:space="preserve">Aşağıdaki yakıtları yakan tesisler. </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(fuel-oil, nafta, motorin, biyodizel ve benzeri) yakıtlı tesislerden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bCs/>
                <w:sz w:val="24"/>
                <w:szCs w:val="24"/>
              </w:rPr>
              <w:t xml:space="preserve">        1.2.2  Gaz yakıt (doğalgaz, sıvılaştırılmış petrol gazı, kokgazı, yüksek fırın gazı, fuel gaz) yakan ve toplam yakma sistemi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bCs/>
                <w:sz w:val="24"/>
                <w:szCs w:val="24"/>
              </w:rPr>
              <w:t xml:space="preserve">        1.2.3  Biyokütlenin (Pirina, ayçiçeği, pamuk çiğiti ve benzeri) yakıt olarak kullanıldığı toplam yakma ısıl gücü 100 MW veya daha fazla olan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bCs/>
                <w:sz w:val="24"/>
                <w:szCs w:val="24"/>
              </w:rPr>
            </w:pPr>
            <w:r w:rsidRPr="00F57DAD">
              <w:rPr>
                <w:rFonts w:ascii="Times New Roman" w:hAnsi="Times New Roman"/>
                <w:sz w:val="24"/>
                <w:szCs w:val="24"/>
              </w:rPr>
              <w:t xml:space="preserve">        1.2.4  Yukarıda belirtilen yakıtlar dışındaki, yakıt tanımına girmeyen katı ve sıvı yanıcı maddelerle çalışan, toplam yakma ısıl gücü 50 MW veya üzerinde olan yakma tesisleri.</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1.3  </w:t>
            </w:r>
            <w:r w:rsidRPr="00F57DAD">
              <w:rPr>
                <w:rFonts w:ascii="Times New Roman" w:hAnsi="Times New Roman"/>
                <w:sz w:val="24"/>
                <w:szCs w:val="24"/>
              </w:rPr>
              <w:t>Yakma ısıl gücü 100 MW veya üzeri kombine çevrim, birleşik ısı güç santralleri, içten yanmalı motorlar ve gaz türbinleri (Mobil santrallerde kullanılan içten yanmalı motorlar ve gaz türbinleri dahil).</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1.4 </w:t>
            </w:r>
            <w:r w:rsidRPr="00F57DAD">
              <w:rPr>
                <w:rFonts w:ascii="Times New Roman" w:hAnsi="Times New Roman"/>
                <w:sz w:val="24"/>
                <w:szCs w:val="24"/>
              </w:rPr>
              <w:t>Yakma ısıl gücü 100 MW veya üzerinde olan jeneratör ve iş makineleri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sz w:val="24"/>
                <w:szCs w:val="24"/>
              </w:rPr>
            </w:pPr>
            <w:r w:rsidRPr="00F57DAD">
              <w:rPr>
                <w:rFonts w:ascii="Times New Roman" w:hAnsi="Times New Roman"/>
                <w:b/>
                <w:sz w:val="24"/>
                <w:szCs w:val="24"/>
              </w:rPr>
              <w:t xml:space="preserve">1.5 </w:t>
            </w:r>
            <w:r w:rsidRPr="00F57DAD">
              <w:rPr>
                <w:rFonts w:ascii="Times New Roman" w:hAnsi="Times New Roman"/>
                <w:sz w:val="24"/>
                <w:szCs w:val="24"/>
              </w:rPr>
              <w:t>Nükleer güç santralleri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rPr>
              <w:t xml:space="preserve">1.6 </w:t>
            </w:r>
            <w:r w:rsidRPr="00F57DAD">
              <w:rPr>
                <w:rFonts w:ascii="Times New Roman" w:hAnsi="Times New Roman"/>
                <w:sz w:val="24"/>
                <w:szCs w:val="24"/>
              </w:rPr>
              <w:t>Katran, katran ürünleri, katran suyu veya gazı damıtma ve işlenmesiyle ilgili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ind w:left="34" w:hanging="34"/>
              <w:jc w:val="both"/>
              <w:rPr>
                <w:rFonts w:ascii="Times New Roman" w:hAnsi="Times New Roman"/>
                <w:sz w:val="24"/>
                <w:szCs w:val="24"/>
                <w:vertAlign w:val="superscript"/>
              </w:rPr>
            </w:pPr>
            <w:r w:rsidRPr="00F57DAD">
              <w:rPr>
                <w:rFonts w:ascii="Times New Roman" w:hAnsi="Times New Roman"/>
                <w:b/>
                <w:bCs/>
                <w:sz w:val="24"/>
                <w:szCs w:val="24"/>
              </w:rPr>
              <w:t>1.7</w:t>
            </w:r>
            <w:r w:rsidRPr="00F57DAD">
              <w:rPr>
                <w:rFonts w:ascii="Times New Roman" w:hAnsi="Times New Roman"/>
                <w:sz w:val="24"/>
                <w:szCs w:val="24"/>
              </w:rPr>
              <w:t xml:space="preserve"> Parçalama yoluyla hidrokarbonlardan gaz yakıt elde edilen tesisler.</w:t>
            </w:r>
            <w:r w:rsidRPr="00F57DAD">
              <w:rPr>
                <w:rFonts w:ascii="Times New Roman" w:hAnsi="Times New Roman"/>
                <w:sz w:val="24"/>
                <w:szCs w:val="24"/>
                <w:vertAlign w:val="superscript"/>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1.8 </w:t>
            </w:r>
            <w:r w:rsidRPr="00F57DAD">
              <w:rPr>
                <w:rFonts w:ascii="Times New Roman" w:hAnsi="Times New Roman"/>
                <w:sz w:val="24"/>
                <w:szCs w:val="24"/>
                <w:lang w:val="de-DE"/>
              </w:rPr>
              <w:t>Rafineriler: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 Ham petrol rafinerileri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500 ton/gün üzeri taşkömürü ve bitümlü maddelerin gazlaştırılması ve sıvılaştırılma tesisleri.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z w:val="24"/>
                <w:szCs w:val="24"/>
                <w:lang w:val="de-DE"/>
              </w:rPr>
            </w:pPr>
            <w:r w:rsidRPr="00F57DAD">
              <w:rPr>
                <w:rFonts w:ascii="Times New Roman" w:hAnsi="Times New Roman"/>
                <w:b/>
                <w:sz w:val="24"/>
                <w:szCs w:val="24"/>
                <w:lang w:val="de-DE"/>
              </w:rPr>
              <w:t xml:space="preserve">     </w:t>
            </w:r>
            <w:r w:rsidRPr="00F57DAD">
              <w:rPr>
                <w:rFonts w:ascii="Times New Roman" w:hAnsi="Times New Roman"/>
                <w:sz w:val="24"/>
                <w:szCs w:val="24"/>
                <w:lang w:val="de-DE"/>
              </w:rPr>
              <w:t>1.8.3</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Doğalgaz sıvılaştırma ve gazlaştırma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1.9</w:t>
            </w:r>
            <w:r w:rsidRPr="00F57DAD">
              <w:rPr>
                <w:rFonts w:ascii="Times New Roman" w:hAnsi="Times New Roman"/>
                <w:sz w:val="24"/>
                <w:szCs w:val="24"/>
              </w:rPr>
              <w:t xml:space="preserve"> Kok fırınları.</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1.10</w:t>
            </w:r>
            <w:r w:rsidRPr="00F57DAD">
              <w:rPr>
                <w:rFonts w:ascii="Times New Roman" w:hAnsi="Times New Roman"/>
                <w:sz w:val="24"/>
                <w:szCs w:val="24"/>
              </w:rPr>
              <w:t xml:space="preserve"> 500 ton/gün ve üzeri ham petrol veya 500.000 m3 /gün ve üzeri doğalgazın çıkarılması.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2. Madencilik ve Yapı Malzemeleri Endüstrisi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sz w:val="24"/>
                <w:szCs w:val="24"/>
              </w:rPr>
              <w:t>2.1</w:t>
            </w:r>
            <w:r w:rsidRPr="00F57DAD">
              <w:rPr>
                <w:rFonts w:ascii="Times New Roman" w:hAnsi="Times New Roman"/>
                <w:sz w:val="24"/>
                <w:szCs w:val="24"/>
              </w:rPr>
              <w:t xml:space="preserve"> Çimento klinkeri ve/veya entegre çimento üretim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2.2 </w:t>
            </w:r>
            <w:r w:rsidRPr="00F57DAD">
              <w:rPr>
                <w:rFonts w:ascii="Times New Roman" w:hAnsi="Times New Roman"/>
                <w:sz w:val="24"/>
                <w:szCs w:val="24"/>
                <w:lang w:val="de-DE"/>
              </w:rPr>
              <w:t>Yakıt olarak petrol koku kullanan ve   sönmemiş ürün kapasitesi 250 ton/gün ve üzeri olan dolomit,  kireçtaşı veya magnezit  pişirme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Asbest ve asbest içeren ürünleri çıkarma, üretme, işleme, dönüşüm tesisleri.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lang w:val="de-DE"/>
              </w:rPr>
              <w:t xml:space="preserve">2.4 </w:t>
            </w:r>
            <w:r w:rsidRPr="00565EF5">
              <w:t xml:space="preserve">300 ton/gün ve üzerinde eritme kapasitesine sahip, </w:t>
            </w:r>
            <w:r w:rsidRPr="00F57DAD">
              <w:rPr>
                <w:lang w:val="de-DE"/>
              </w:rPr>
              <w:t xml:space="preserve">cam elyaf dahil </w:t>
            </w:r>
            <w:r w:rsidRPr="00565EF5">
              <w:t xml:space="preserve">cam üretim tesisleri (Haberleşme ve medikal alanında kullanılan ürünleri hazır cam çubuk, bilye ve kütükten üreten tesisler, hazır cam çubuk, bilye ve kütükten elyaf çekme yoluyla cam elyaf üreten tesisler hariçtir). </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rPr>
              <w:t xml:space="preserve">2.5 </w:t>
            </w:r>
            <w:r w:rsidRPr="00565EF5">
              <w:t>300 ton/gün ve üzeri seramik veya porselen üretiminin yapıldığı tesisler.     </w:t>
            </w:r>
          </w:p>
        </w:tc>
      </w:tr>
      <w:tr w:rsidR="00956129" w:rsidRPr="00F57DAD" w:rsidTr="00F57DAD">
        <w:trPr>
          <w:trHeight w:val="329"/>
        </w:trPr>
        <w:tc>
          <w:tcPr>
            <w:tcW w:w="5000" w:type="pct"/>
          </w:tcPr>
          <w:p w:rsidR="00956129" w:rsidRPr="00565EF5" w:rsidRDefault="00956129" w:rsidP="0066680F">
            <w:pPr>
              <w:pStyle w:val="GvdeMetni2"/>
              <w:spacing w:after="0" w:line="240" w:lineRule="exact"/>
            </w:pPr>
            <w:r w:rsidRPr="00F57DAD">
              <w:rPr>
                <w:b/>
                <w:bCs/>
                <w:lang w:val="de-DE"/>
              </w:rPr>
              <w:t xml:space="preserve">3. </w:t>
            </w:r>
            <w:r w:rsidRPr="00F57DAD">
              <w:rPr>
                <w:b/>
                <w:bCs/>
              </w:rPr>
              <w:t>Metal Endüstrisi</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rPr>
              <w:t xml:space="preserve">3.1 </w:t>
            </w:r>
            <w:r w:rsidRPr="00565EF5">
              <w:t>Sülfür</w:t>
            </w:r>
            <w:r w:rsidRPr="00F57DAD">
              <w:rPr>
                <w:b/>
                <w:bCs/>
              </w:rPr>
              <w:t xml:space="preserve"> </w:t>
            </w:r>
            <w:r w:rsidRPr="00565EF5">
              <w:t>cevheri dahil metal</w:t>
            </w:r>
            <w:r w:rsidRPr="00F57DAD">
              <w:rPr>
                <w:b/>
                <w:bCs/>
              </w:rPr>
              <w:t xml:space="preserve"> </w:t>
            </w:r>
            <w:r w:rsidRPr="00565EF5">
              <w:t xml:space="preserve">cevherleri kavuran (oksit haline getirmek için hava altında ısıtılması), ergiten ve sinterleyen  (ince taneli maddelerin ısıtma yoluyla bir araya bağlanması) tesisler. </w:t>
            </w:r>
          </w:p>
        </w:tc>
      </w:tr>
      <w:tr w:rsidR="00956129" w:rsidRPr="00F57DAD" w:rsidTr="00F57DAD">
        <w:trPr>
          <w:trHeight w:val="356"/>
        </w:trPr>
        <w:tc>
          <w:tcPr>
            <w:tcW w:w="5000" w:type="pct"/>
          </w:tcPr>
          <w:p w:rsidR="00956129" w:rsidRPr="00565EF5" w:rsidRDefault="00956129" w:rsidP="0066680F">
            <w:pPr>
              <w:pStyle w:val="GvdeMetni2"/>
              <w:spacing w:after="0" w:line="240" w:lineRule="exact"/>
            </w:pPr>
            <w:r w:rsidRPr="00F57DAD">
              <w:rPr>
                <w:b/>
                <w:bCs/>
              </w:rPr>
              <w:t xml:space="preserve">3.2 </w:t>
            </w:r>
            <w:r w:rsidRPr="00565EF5">
              <w:t>Cevherden demir ve çelik üreten tesisler.</w:t>
            </w:r>
          </w:p>
        </w:tc>
      </w:tr>
      <w:tr w:rsidR="00956129" w:rsidRPr="00F57DAD" w:rsidTr="00F57DAD">
        <w:trPr>
          <w:trHeight w:val="20"/>
        </w:trPr>
        <w:tc>
          <w:tcPr>
            <w:tcW w:w="5000" w:type="pct"/>
          </w:tcPr>
          <w:p w:rsidR="00956129" w:rsidRPr="00565EF5" w:rsidRDefault="00956129" w:rsidP="0066680F">
            <w:pPr>
              <w:pStyle w:val="GvdeMetni2"/>
              <w:spacing w:after="0" w:line="240" w:lineRule="exact"/>
            </w:pPr>
            <w:r w:rsidRPr="00F57DAD">
              <w:rPr>
                <w:b/>
                <w:bCs/>
              </w:rPr>
              <w:t xml:space="preserve">3.3 </w:t>
            </w:r>
            <w:r w:rsidRPr="00565EF5">
              <w:t>Kapasitesi 100 ton/ gün ve üzerindeki, cevherden, konsantreden ya da ikincil hammaddelerden metalürjik, kimyasal veya elektrolitik prosesler ile demir içermeyen ham metal üretim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3.4 </w:t>
            </w:r>
            <w:r w:rsidRPr="00F57DAD">
              <w:rPr>
                <w:rFonts w:ascii="Times New Roman" w:hAnsi="Times New Roman"/>
                <w:sz w:val="24"/>
                <w:szCs w:val="24"/>
                <w:lang w:val="de-DE"/>
              </w:rPr>
              <w:t>Kapasitesi 500 ton/ gün ve üzerindeki ham demir üretim tesisi(Kupol Ocakları dahil)</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lang w:val="de-DE"/>
              </w:rPr>
              <w:t>.</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3.5 </w:t>
            </w:r>
            <w:r w:rsidRPr="00F57DAD">
              <w:rPr>
                <w:rFonts w:ascii="Times New Roman" w:hAnsi="Times New Roman"/>
                <w:sz w:val="24"/>
                <w:szCs w:val="24"/>
                <w:lang w:val="de-DE"/>
              </w:rPr>
              <w:t>Kapasitesi 2.000 ton/ gün ve üzerindeki hurda demir çelikten çelik üreten tesisler</w:t>
            </w:r>
            <w:r w:rsidRPr="00F57DAD">
              <w:rPr>
                <w:rFonts w:ascii="Times New Roman" w:hAnsi="Times New Roman"/>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3.6 </w:t>
            </w:r>
            <w:r w:rsidRPr="00F57DAD">
              <w:rPr>
                <w:rFonts w:ascii="Times New Roman" w:hAnsi="Times New Roman"/>
                <w:sz w:val="24"/>
                <w:szCs w:val="24"/>
                <w:lang w:val="de-DE"/>
              </w:rPr>
              <w:t>Kapasitesi 50 ton/gün ve üzerindeki demir dışı metallerin ergitildiği ve/veya döküldüğü  tesisler (Vakumlu ergitme tesisleri ve basınçlı döküm veya kokilli döküm makinalarının bir parçası olan ergitme tesisleri hariç).</w:t>
            </w:r>
            <w:r w:rsidRPr="00F57DAD">
              <w:rPr>
                <w:rFonts w:ascii="Times New Roman" w:hAnsi="Times New Roman"/>
                <w:sz w:val="24"/>
                <w:szCs w:val="24"/>
                <w:vertAlign w:val="superscript"/>
              </w:rPr>
              <w:t>   </w:t>
            </w:r>
            <w:r w:rsidRPr="00F57DAD">
              <w:rPr>
                <w:rFonts w:ascii="Times New Roman" w:hAnsi="Times New Roman"/>
                <w:sz w:val="24"/>
                <w:szCs w:val="24"/>
                <w:lang w:val="de-DE"/>
              </w:rPr>
              <w:t>  </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lastRenderedPageBreak/>
              <w:t xml:space="preserve">3.7 </w:t>
            </w:r>
            <w:r w:rsidRPr="00F57DAD">
              <w:rPr>
                <w:rFonts w:ascii="Times New Roman" w:hAnsi="Times New Roman"/>
                <w:sz w:val="24"/>
                <w:szCs w:val="24"/>
                <w:lang w:val="de-DE"/>
              </w:rPr>
              <w:t>Sıcak Haddeleme Tesisleri .</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lang w:val="de-DE"/>
              </w:rPr>
              <w:t>      3.7.1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Kapasitesi 5.000 ton/gün ve üzerindeki demir veya çeliğin haddelendiği tesisler.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lang w:val="de-DE"/>
              </w:rPr>
              <w:t>      3.7.2 Kapasitesi 250</w:t>
            </w:r>
            <w:r w:rsidRPr="00F57DAD">
              <w:rPr>
                <w:rFonts w:ascii="Times New Roman" w:hAnsi="Times New Roman"/>
                <w:b/>
                <w:sz w:val="24"/>
                <w:szCs w:val="24"/>
                <w:lang w:val="de-DE"/>
              </w:rPr>
              <w:t xml:space="preserve"> </w:t>
            </w:r>
            <w:r w:rsidRPr="00F57DAD">
              <w:rPr>
                <w:rFonts w:ascii="Times New Roman" w:hAnsi="Times New Roman"/>
                <w:sz w:val="24"/>
                <w:szCs w:val="24"/>
                <w:lang w:val="de-DE"/>
              </w:rPr>
              <w:t>ton/gün ve üzerindeki demir dışı metallerin haddelendiği tesisler.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Üretim kapasitesi 700 ton/gün ve daha büyük olan demir, temper veya çelik dökümhaneleri.</w:t>
            </w:r>
            <w:r w:rsidRPr="00F57DAD">
              <w:rPr>
                <w:rFonts w:ascii="Times New Roman" w:hAnsi="Times New Roman"/>
                <w:sz w:val="24"/>
                <w:szCs w:val="24"/>
                <w:vertAlign w:val="superscript"/>
                <w:lang w:val="de-DE"/>
              </w:rPr>
              <w:t xml:space="preserve"> </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3.9 </w:t>
            </w:r>
            <w:r w:rsidRPr="00F57DAD">
              <w:rPr>
                <w:rFonts w:ascii="Times New Roman" w:hAnsi="Times New Roman"/>
                <w:sz w:val="24"/>
                <w:szCs w:val="24"/>
                <w:lang w:val="de-DE"/>
              </w:rPr>
              <w:t>5.000 adet/gün ve üzerindeki kurşunlu akümülatör ile endüstriyel akümülatör hücreleri üreten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 </w:t>
            </w:r>
            <w:r w:rsidRPr="00F57DAD">
              <w:rPr>
                <w:rFonts w:ascii="Times New Roman" w:hAnsi="Times New Roman"/>
                <w:b/>
                <w:bCs/>
                <w:sz w:val="24"/>
                <w:szCs w:val="24"/>
              </w:rPr>
              <w:t>Kimya ve Petrokimya Endüstrisi</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4.1 </w:t>
            </w:r>
            <w:r w:rsidRPr="00F57DAD">
              <w:rPr>
                <w:rFonts w:ascii="Times New Roman" w:hAnsi="Times New Roman"/>
                <w:sz w:val="24"/>
                <w:szCs w:val="24"/>
                <w:lang w:val="de-DE"/>
              </w:rPr>
              <w:t xml:space="preserve">Entegre kimya tesisleri. </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4.1.1 Üretim kapasitesi toplam 200 ton/gün ve daha fazla olan asitler, bazlar veya tuzlar gibi inorganik kimyasal maddelerin üretildiği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sz w:val="24"/>
                <w:szCs w:val="24"/>
              </w:rPr>
              <w:t xml:space="preserve">     4.1.2 Amonyak, klor ya da hidrojen klorür, flor ya da hidrojen florür, karbon oksitler, kükürt ve bileşikleri, azo</w:t>
            </w:r>
            <w:r>
              <w:rPr>
                <w:rFonts w:ascii="Times New Roman" w:hAnsi="Times New Roman"/>
                <w:sz w:val="24"/>
                <w:szCs w:val="24"/>
              </w:rPr>
              <w:t>t oksitler, hidrojen, kükürt di</w:t>
            </w:r>
            <w:r w:rsidRPr="00F57DAD">
              <w:rPr>
                <w:rFonts w:ascii="Times New Roman" w:hAnsi="Times New Roman"/>
                <w:sz w:val="24"/>
                <w:szCs w:val="24"/>
              </w:rPr>
              <w:t>oksit, karbonil klorür gibi inorganik gazlar</w:t>
            </w:r>
            <w:r>
              <w:rPr>
                <w:rFonts w:ascii="Times New Roman" w:hAnsi="Times New Roman"/>
                <w:sz w:val="24"/>
                <w:szCs w:val="24"/>
              </w:rPr>
              <w:t>ı</w:t>
            </w:r>
            <w:r w:rsidRPr="00F57DAD">
              <w:rPr>
                <w:rFonts w:ascii="Times New Roman" w:hAnsi="Times New Roman"/>
                <w:sz w:val="24"/>
                <w:szCs w:val="24"/>
              </w:rPr>
              <w:t>n üretildiği tesisler.</w:t>
            </w:r>
            <w:r w:rsidRPr="00F57DAD">
              <w:rPr>
                <w:rFonts w:ascii="Times New Roman" w:hAnsi="Times New Roman"/>
                <w:sz w:val="24"/>
                <w:szCs w:val="24"/>
                <w:vertAlign w:val="superscript"/>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4.1.3 Hammadde aşamasından başlamak suretiyle 50 ton/gün ve daha fazla</w:t>
            </w:r>
            <w:r w:rsidRPr="00F57DAD">
              <w:rPr>
                <w:rFonts w:ascii="Times New Roman" w:hAnsi="Times New Roman"/>
                <w:b/>
                <w:sz w:val="24"/>
                <w:szCs w:val="24"/>
                <w:lang w:val="de-DE"/>
              </w:rPr>
              <w:t xml:space="preserve"> </w:t>
            </w:r>
            <w:r w:rsidRPr="00F57DAD">
              <w:rPr>
                <w:rFonts w:ascii="Times New Roman" w:hAnsi="Times New Roman"/>
                <w:sz w:val="24"/>
                <w:szCs w:val="24"/>
                <w:lang w:val="de-DE"/>
              </w:rPr>
              <w:t>fosfor, azot ya da potasyum bazlı gübre üretimi (basit bileşik gübreler).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w:t>
            </w:r>
            <w:r w:rsidRPr="00F57DAD">
              <w:rPr>
                <w:rFonts w:ascii="Times New Roman" w:hAnsi="Times New Roman"/>
                <w:sz w:val="24"/>
                <w:szCs w:val="24"/>
              </w:rPr>
              <w:t xml:space="preserve">4.1.4 </w:t>
            </w:r>
            <w:r w:rsidRPr="00F57DAD">
              <w:rPr>
                <w:rFonts w:ascii="Times New Roman" w:hAnsi="Times New Roman"/>
                <w:sz w:val="24"/>
                <w:szCs w:val="24"/>
                <w:lang w:val="de-DE"/>
              </w:rPr>
              <w:t xml:space="preserve">Kapasitesi 100 ton/gün  ve daha büyük olan </w:t>
            </w:r>
            <w:r w:rsidRPr="00F57DAD">
              <w:rPr>
                <w:rFonts w:ascii="Times New Roman" w:hAnsi="Times New Roman"/>
                <w:sz w:val="24"/>
                <w:szCs w:val="24"/>
              </w:rPr>
              <w:t>basit hidrokarbon (lineer veya döngüsel, doymuş veya doymamış, alifatik veya aromatik) üreten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4.1.5 Üretim kapasitesi 100 ton/gün ve daha fazla olan organik kimyasal çözücü maddelerin (alkoller, aldehitler, aromatikler, ketonlar, asitler, esterler, asetatlar eterler ve benzeri) üretildiği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4.2 </w:t>
            </w:r>
            <w:r w:rsidRPr="00F57DAD">
              <w:rPr>
                <w:rFonts w:ascii="Times New Roman" w:hAnsi="Times New Roman"/>
                <w:sz w:val="24"/>
                <w:szCs w:val="24"/>
                <w:lang w:val="de-DE"/>
              </w:rPr>
              <w:t> Toplam 100 ton/gün veya daha fazla organik kimyasal çözücü maddelerin (alkoller, aldehitler, aromatikler, ketonlar, asitler, esterler, asetatlar eterler ve benzeri) hammadde olarak kullanıldığı tesisler.</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4.3</w:t>
            </w:r>
            <w:r w:rsidRPr="00F57DAD">
              <w:rPr>
                <w:rFonts w:ascii="Times New Roman" w:hAnsi="Times New Roman"/>
                <w:sz w:val="24"/>
                <w:szCs w:val="24"/>
                <w:lang w:val="de-DE"/>
              </w:rPr>
              <w:t xml:space="preserve">  Petrol ve petrol ürünlerinin destilasyon ve rafinasyon işlemlerinin </w:t>
            </w:r>
            <w:r w:rsidRPr="00F57DAD">
              <w:rPr>
                <w:rFonts w:ascii="Times New Roman" w:hAnsi="Times New Roman"/>
                <w:sz w:val="24"/>
                <w:szCs w:val="24"/>
              </w:rPr>
              <w:t xml:space="preserve">gerçekleştirildiği  tesisler. </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bCs/>
                <w:sz w:val="24"/>
                <w:szCs w:val="24"/>
                <w:lang w:val="de-DE"/>
              </w:rPr>
            </w:pPr>
            <w:r w:rsidRPr="00F57DAD">
              <w:rPr>
                <w:rFonts w:ascii="Times New Roman" w:hAnsi="Times New Roman"/>
                <w:b/>
                <w:sz w:val="24"/>
                <w:szCs w:val="24"/>
              </w:rPr>
              <w:t>4.4</w:t>
            </w:r>
            <w:r w:rsidRPr="00F57DAD">
              <w:rPr>
                <w:rFonts w:ascii="Times New Roman" w:hAnsi="Times New Roman"/>
                <w:sz w:val="24"/>
                <w:szCs w:val="24"/>
              </w:rPr>
              <w:t xml:space="preserve"> </w:t>
            </w:r>
            <w:r w:rsidRPr="00F57DAD">
              <w:rPr>
                <w:rFonts w:ascii="Times New Roman" w:hAnsi="Times New Roman"/>
                <w:sz w:val="24"/>
                <w:szCs w:val="24"/>
                <w:lang w:val="de-DE"/>
              </w:rPr>
              <w:t>Terbiye işlemlerinden kasar (haşıl, sökme, ağartma, merserizasyon, kostikleme ve benzeri) ve boyama birimlerini birlikte içeren, üretim kapasitesi 3.000 ton/yıl ve üzeri olan iplik, kumaş veya halı fabrikaları.</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bCs/>
                <w:sz w:val="24"/>
                <w:szCs w:val="24"/>
                <w:lang w:val="de-DE"/>
              </w:rPr>
              <w:t>5.Yüzey Kaplama Endüstrisi</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5.1 </w:t>
            </w:r>
            <w:r w:rsidRPr="00F57DAD">
              <w:rPr>
                <w:rFonts w:ascii="Times New Roman" w:hAnsi="Times New Roman"/>
                <w:sz w:val="24"/>
                <w:szCs w:val="24"/>
                <w:lang w:val="de-DE"/>
              </w:rPr>
              <w:t>Maddelerin, profil ve tabaka biçimindeki malzemelerin cilalandığı, kurutulduğu tesisler (cilaların organik çözücü madde ihtiva ettiği ve cila kullanım kapasitesinin 250 kg/saat ve üzerinde olduğu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Profil ve tabaka biçimindeki malzemelerin döner baskı makinaları ile basıldığı ve kurutulduğu tesisler.</w:t>
            </w:r>
            <w:r w:rsidRPr="00F57DAD">
              <w:rPr>
                <w:rFonts w:ascii="Times New Roman" w:hAnsi="Times New Roman"/>
                <w:sz w:val="24"/>
                <w:szCs w:val="24"/>
                <w:vertAlign w:val="superscript"/>
                <w:lang w:val="de-DE"/>
              </w:rPr>
              <w:t>1</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5.2.1 Boya ve Cila maddeleri: Organik çözücü olarak yalnız etanol ihtiva eden ve bundan 500 kg/saat ve üzerinde kullanan tesisler.</w:t>
            </w:r>
          </w:p>
        </w:tc>
      </w:tr>
      <w:tr w:rsidR="00956129" w:rsidRPr="00F57DAD" w:rsidTr="00F57DAD">
        <w:trPr>
          <w:trHeight w:val="305"/>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Boya ve Cila maddeleri: Diğer organik çözücüleri 250 kg/saat ve üzerinde kullanan tesisler.</w:t>
            </w:r>
          </w:p>
        </w:tc>
      </w:tr>
      <w:tr w:rsidR="00956129" w:rsidRPr="00F57DAD" w:rsidTr="00F57DAD">
        <w:trPr>
          <w:trHeight w:val="977"/>
        </w:trPr>
        <w:tc>
          <w:tcPr>
            <w:tcW w:w="5000" w:type="pct"/>
          </w:tcPr>
          <w:p w:rsidR="00956129" w:rsidRPr="00F57DAD" w:rsidRDefault="00956129" w:rsidP="0066680F">
            <w:pPr>
              <w:spacing w:line="240" w:lineRule="exact"/>
              <w:jc w:val="both"/>
              <w:rPr>
                <w:rFonts w:ascii="Times New Roman" w:hAnsi="Times New Roman"/>
                <w:sz w:val="24"/>
                <w:szCs w:val="24"/>
                <w:lang w:val="de-DE"/>
              </w:rPr>
            </w:pPr>
            <w:r w:rsidRPr="00F57DAD">
              <w:rPr>
                <w:rFonts w:ascii="Times New Roman" w:hAnsi="Times New Roman"/>
                <w:b/>
                <w:bCs/>
                <w:sz w:val="24"/>
                <w:szCs w:val="24"/>
                <w:lang w:val="de-DE"/>
              </w:rPr>
              <w:t>5.3</w:t>
            </w:r>
            <w:r w:rsidRPr="00F57DAD">
              <w:rPr>
                <w:rFonts w:ascii="Times New Roman" w:hAnsi="Times New Roman"/>
                <w:sz w:val="24"/>
                <w:szCs w:val="24"/>
                <w:lang w:val="de-DE"/>
              </w:rPr>
              <w:t xml:space="preserve">  10.000 adet/yıl  ve üzerinde motorlu taşıtların üretimi, (kara taşıtları ( otomobil, kamyon vb), tarım makinaları (traktör, biçerdöver vb.), iş makinaları (dozer, ekskavatör vb.), savunma sanayi taşıtları (tank, zırhlı araç vb.) </w:t>
            </w:r>
            <w:r w:rsidRPr="00F57DAD">
              <w:rPr>
                <w:rFonts w:ascii="Times New Roman" w:hAnsi="Times New Roman"/>
                <w:b/>
                <w:sz w:val="24"/>
                <w:szCs w:val="24"/>
                <w:lang w:val="de-DE"/>
              </w:rPr>
              <w:t xml:space="preserve"> </w:t>
            </w:r>
            <w:r w:rsidRPr="00F57DAD">
              <w:rPr>
                <w:rFonts w:ascii="Times New Roman" w:hAnsi="Times New Roman"/>
                <w:sz w:val="24"/>
                <w:szCs w:val="24"/>
                <w:lang w:val="de-DE"/>
              </w:rPr>
              <w:t xml:space="preserve">boyandığı ve verniklendiği tesisler. </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5.4</w:t>
            </w:r>
            <w:r w:rsidRPr="00F57DAD">
              <w:rPr>
                <w:rFonts w:ascii="Times New Roman" w:hAnsi="Times New Roman"/>
                <w:sz w:val="24"/>
                <w:szCs w:val="24"/>
                <w:lang w:val="de-DE"/>
              </w:rPr>
              <w:t>  Demiryolu taşıtlarının üretiminin yapıldığı tesisler  (Tüm parçaların sadece montajının yapıldığı tesisler hariç) (1.000 adet/yıl ve üzeri).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5.5</w:t>
            </w:r>
            <w:r w:rsidRPr="00F57DAD">
              <w:rPr>
                <w:rFonts w:ascii="Times New Roman" w:hAnsi="Times New Roman"/>
                <w:sz w:val="24"/>
                <w:szCs w:val="24"/>
                <w:lang w:val="de-DE"/>
              </w:rPr>
              <w:t xml:space="preserve">  Motorlu hava taşıtlarının üretimi </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Ahşap veya metal yüzeylerin 250 kg/saat ve  üzerinde organik çözücü kullanılarak boyandığı tesisler.</w:t>
            </w:r>
            <w:r w:rsidRPr="00F57DAD">
              <w:rPr>
                <w:rFonts w:ascii="Times New Roman" w:hAnsi="Times New Roman"/>
                <w:sz w:val="24"/>
                <w:szCs w:val="24"/>
                <w:vertAlign w:val="superscript"/>
                <w:lang w:val="de-DE"/>
              </w:rPr>
              <w:t>1</w:t>
            </w:r>
            <w:r w:rsidRPr="00F57DAD">
              <w:rPr>
                <w:rFonts w:ascii="Times New Roman" w:hAnsi="Times New Roman"/>
                <w:sz w:val="24"/>
                <w:szCs w:val="24"/>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Orman Ürünleri ve Selülöz Tesisleri</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6.1 </w:t>
            </w:r>
            <w:r w:rsidRPr="00F57DAD">
              <w:rPr>
                <w:rFonts w:ascii="Times New Roman" w:hAnsi="Times New Roman"/>
                <w:bCs/>
                <w:sz w:val="24"/>
                <w:szCs w:val="24"/>
                <w:lang w:val="de-DE"/>
              </w:rPr>
              <w:t>Selülöz üretim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 xml:space="preserve">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6.2</w:t>
            </w:r>
            <w:r w:rsidRPr="00F57DAD">
              <w:rPr>
                <w:rFonts w:ascii="Times New Roman" w:hAnsi="Times New Roman"/>
                <w:sz w:val="24"/>
                <w:szCs w:val="24"/>
                <w:lang w:val="de-DE"/>
              </w:rPr>
              <w:t xml:space="preserve"> Kereste veya benzeri lifli maddelerden kağıt hamuru üretim tesisleri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trike/>
                <w:sz w:val="24"/>
                <w:szCs w:val="24"/>
                <w:lang w:val="de-DE"/>
              </w:rPr>
            </w:pPr>
            <w:r w:rsidRPr="00F57DAD">
              <w:rPr>
                <w:rFonts w:ascii="Times New Roman" w:hAnsi="Times New Roman"/>
                <w:b/>
                <w:bCs/>
                <w:sz w:val="24"/>
                <w:szCs w:val="24"/>
                <w:lang w:val="de-DE"/>
              </w:rPr>
              <w:t xml:space="preserve">6.3 </w:t>
            </w:r>
            <w:r w:rsidRPr="00F57DAD">
              <w:rPr>
                <w:rFonts w:ascii="Times New Roman" w:hAnsi="Times New Roman"/>
                <w:bCs/>
                <w:sz w:val="24"/>
                <w:szCs w:val="24"/>
                <w:lang w:val="de-DE" w:eastAsia="tr-TR"/>
              </w:rPr>
              <w:t>Hazır selülozdan ve /veya atık kağıttan her çeşit karton, kağıt veya mukavva üretimi yapan tesisler</w:t>
            </w:r>
            <w:r w:rsidRPr="00F57DAD">
              <w:rPr>
                <w:rFonts w:ascii="Times New Roman" w:hAnsi="Times New Roman"/>
                <w:bCs/>
                <w:sz w:val="24"/>
                <w:szCs w:val="24"/>
                <w:lang w:val="de-DE"/>
              </w:rPr>
              <w:t xml:space="preserve"> (300 ton/gün ve üzeri kapasiteli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7. Gıda Endüstrisi, Tarım ve Hayvancılık</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7.1 </w:t>
            </w:r>
            <w:r w:rsidRPr="00F57DAD">
              <w:rPr>
                <w:rFonts w:ascii="Times New Roman" w:hAnsi="Times New Roman"/>
                <w:sz w:val="24"/>
                <w:szCs w:val="24"/>
                <w:lang w:val="de-DE"/>
              </w:rPr>
              <w:t>Şeker Fabrikaları.</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7.2</w:t>
            </w:r>
            <w:r w:rsidRPr="00F57DAD">
              <w:rPr>
                <w:rFonts w:ascii="Times New Roman" w:hAnsi="Times New Roman"/>
                <w:bCs/>
                <w:sz w:val="24"/>
                <w:szCs w:val="24"/>
                <w:lang w:val="de-DE"/>
              </w:rPr>
              <w:t xml:space="preserve"> Ü</w:t>
            </w:r>
            <w:r w:rsidRPr="00F57DAD">
              <w:rPr>
                <w:rFonts w:ascii="Times New Roman" w:hAnsi="Times New Roman"/>
                <w:sz w:val="24"/>
                <w:szCs w:val="24"/>
                <w:lang w:val="de-DE"/>
              </w:rPr>
              <w:t>retim kapasitesi 30 ton/gün ve üzeri olan zeytin işleme tesisleri.</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sz w:val="24"/>
                <w:szCs w:val="24"/>
                <w:lang w:val="de-DE"/>
              </w:rPr>
              <w:t>7.3</w:t>
            </w:r>
            <w:r w:rsidRPr="00F57DAD">
              <w:rPr>
                <w:rFonts w:ascii="Times New Roman" w:hAnsi="Times New Roman"/>
                <w:sz w:val="24"/>
                <w:szCs w:val="24"/>
                <w:lang w:val="de-DE"/>
              </w:rPr>
              <w:t xml:space="preserve"> Bitkisel ürünlerden ham yağ üretimi veya rafinasyon işleminin yapıldığı tesisler. (200 ton/gün yağ ve üzeri (kekik, papatya vb. Esansiyel yağlar hariç))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lastRenderedPageBreak/>
              <w:t>7.4</w:t>
            </w:r>
            <w:r w:rsidRPr="00F57DAD">
              <w:rPr>
                <w:rFonts w:ascii="Times New Roman" w:hAnsi="Times New Roman"/>
                <w:bCs/>
                <w:sz w:val="24"/>
                <w:szCs w:val="24"/>
                <w:lang w:val="de-DE"/>
              </w:rPr>
              <w:t xml:space="preserve"> </w:t>
            </w:r>
            <w:r w:rsidRPr="00F57DAD">
              <w:rPr>
                <w:rFonts w:ascii="Times New Roman" w:hAnsi="Times New Roman"/>
                <w:bCs/>
                <w:sz w:val="24"/>
                <w:szCs w:val="24"/>
              </w:rPr>
              <w:t>K</w:t>
            </w:r>
            <w:r w:rsidRPr="00F57DAD">
              <w:rPr>
                <w:rFonts w:ascii="Times New Roman" w:hAnsi="Times New Roman"/>
                <w:sz w:val="24"/>
                <w:szCs w:val="24"/>
              </w:rPr>
              <w:t xml:space="preserve">apasitesi 25.000 ton/yıl ve üzeri olan maya üretim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7.5</w:t>
            </w:r>
            <w:r w:rsidRPr="00F57DAD">
              <w:rPr>
                <w:rFonts w:ascii="Times New Roman" w:hAnsi="Times New Roman"/>
                <w:bCs/>
                <w:sz w:val="24"/>
                <w:szCs w:val="24"/>
                <w:lang w:val="de-DE"/>
              </w:rPr>
              <w:t xml:space="preserve">  Suma ve malttan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ve daha fazla alkollü içecek üreten yerler.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7.6</w:t>
            </w:r>
            <w:r w:rsidRPr="00F57DAD">
              <w:rPr>
                <w:rFonts w:ascii="Times New Roman" w:hAnsi="Times New Roman"/>
                <w:bCs/>
                <w:sz w:val="24"/>
                <w:szCs w:val="24"/>
                <w:lang w:val="de-DE"/>
              </w:rPr>
              <w:t xml:space="preserve"> Kapasitesi  </w:t>
            </w:r>
            <w:r w:rsidRPr="00F57DAD">
              <w:rPr>
                <w:rFonts w:ascii="Times New Roman" w:hAnsi="Times New Roman"/>
                <w:sz w:val="24"/>
                <w:szCs w:val="24"/>
              </w:rPr>
              <w:t xml:space="preserve">2.000 ton/yıl ve üzeri olan ham deri işleme tesisleri (konfeksiyon ürünleri hariç)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rPr>
              <w:t>7.7</w:t>
            </w:r>
            <w:r w:rsidRPr="00F57DAD">
              <w:rPr>
                <w:rFonts w:ascii="Times New Roman" w:hAnsi="Times New Roman"/>
                <w:bCs/>
                <w:sz w:val="24"/>
                <w:szCs w:val="24"/>
              </w:rPr>
              <w:t xml:space="preserve"> Hayvan Yetiştirme Tesisleri</w:t>
            </w:r>
            <w:r w:rsidRPr="00F57DAD">
              <w:rPr>
                <w:rFonts w:ascii="Times New Roman" w:hAnsi="Times New Roman"/>
                <w:sz w:val="24"/>
                <w:szCs w:val="24"/>
                <w:vertAlign w:val="superscript"/>
                <w:lang w:val="de-DE"/>
              </w:rPr>
              <w:t xml:space="preserve"> 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7.7.1</w:t>
            </w:r>
            <w:r w:rsidRPr="00F57DAD">
              <w:rPr>
                <w:rFonts w:ascii="Times New Roman" w:hAnsi="Times New Roman"/>
                <w:bCs/>
                <w:sz w:val="24"/>
                <w:szCs w:val="24"/>
              </w:rPr>
              <w:t>  5000 baş ve üzeri büyükbaş yetiştirme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xml:space="preserve">    7.7.2  25000 baş ve üzeri küçükbaş yetiştirme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rPr>
              <w:t>    7.7.3</w:t>
            </w:r>
            <w:r w:rsidRPr="00F57DAD">
              <w:rPr>
                <w:rFonts w:ascii="Times New Roman" w:hAnsi="Times New Roman"/>
                <w:bCs/>
                <w:sz w:val="24"/>
                <w:szCs w:val="24"/>
              </w:rPr>
              <w:t> Büyükbaş ve küçükbaş hayvanların birlikte yetiştirilmesi. (5.000 büyükbaş ve üzeri, 1 büyükbaş = 5 küçükbaş eşdeğeri esas alınmalıdır.)</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xml:space="preserve">     7.7.4   1000 baş ve üzeri domuz besi tesisleri.</w:t>
            </w:r>
            <w:r w:rsidRPr="00F57DAD">
              <w:rPr>
                <w:rFonts w:ascii="Times New Roman" w:hAnsi="Times New Roman"/>
                <w:sz w:val="24"/>
                <w:szCs w:val="24"/>
                <w:vertAlign w:val="superscript"/>
                <w:lang w:val="de-DE"/>
              </w:rPr>
              <w:t xml:space="preserve"> 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sz w:val="24"/>
                <w:szCs w:val="24"/>
              </w:rPr>
              <w:t>     7.7.5   Kanatlı yetiştirme tesisleri. [bir üretim periyodunda 60 000 adet ve üzeri tavuk (civciv, damızlık, piliç vb) veya eşdeğer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
                <w:sz w:val="24"/>
                <w:szCs w:val="24"/>
              </w:rPr>
              <w:t xml:space="preserve"> 7.8</w:t>
            </w:r>
            <w:r w:rsidRPr="00F57DAD">
              <w:rPr>
                <w:rFonts w:ascii="Times New Roman" w:hAnsi="Times New Roman"/>
                <w:sz w:val="24"/>
                <w:szCs w:val="24"/>
              </w:rPr>
              <w:t xml:space="preserve">  Hayvan Kesim Tesisleri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7.8.</w:t>
            </w:r>
            <w:r w:rsidRPr="00F57DAD">
              <w:rPr>
                <w:rFonts w:ascii="Times New Roman" w:hAnsi="Times New Roman"/>
                <w:sz w:val="24"/>
                <w:szCs w:val="24"/>
              </w:rPr>
              <w:t>1   Büyükbaş ve/veya küçükbaş hayvan kesiminin yapıldığı tesisler. (100 kesim ünitesi/gün ve üzeri), (her bir kesim ünitesi eşdeğerleri; 1 baş sığır, 2 baş devekuşu, 4 baş domuz, 8 baş koyun, 10 baş keçi, 130 baş tavşan)</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spacing w:line="240" w:lineRule="exact"/>
              <w:rPr>
                <w:rFonts w:ascii="Times New Roman" w:hAnsi="Times New Roman"/>
                <w:sz w:val="24"/>
                <w:szCs w:val="24"/>
              </w:rPr>
            </w:pPr>
            <w:r w:rsidRPr="00F57DAD">
              <w:rPr>
                <w:rFonts w:ascii="Times New Roman" w:hAnsi="Times New Roman"/>
                <w:bCs/>
                <w:sz w:val="24"/>
                <w:szCs w:val="24"/>
              </w:rPr>
              <w:t xml:space="preserve">    7.8.2   Kanatlı hayvanların kesiminin yapıldığı tesisler. (50 000 adet/gün ve üzeri tavuk ve eşdeğeri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Pr>
                <w:bCs/>
                <w:highlight w:val="yellow"/>
              </w:rPr>
            </w:pPr>
            <w:r w:rsidRPr="00F57DAD">
              <w:rPr>
                <w:b/>
                <w:bCs/>
              </w:rPr>
              <w:t>7.9</w:t>
            </w:r>
            <w:r w:rsidRPr="00F57DAD">
              <w:rPr>
                <w:bCs/>
              </w:rPr>
              <w:t xml:space="preserve">   Süt işleme tesisleri. (çiğ süt işleme kapasitesi 100.000 litre/gün ve üzeri)</w:t>
            </w:r>
            <w:r w:rsidRPr="00565EF5">
              <w:t xml:space="preserve"> </w:t>
            </w:r>
            <w:r w:rsidRPr="00F57DAD">
              <w:rPr>
                <w:vertAlign w:val="superscript"/>
                <w:lang w:val="de-DE"/>
              </w:rPr>
              <w:t>1,2</w:t>
            </w:r>
          </w:p>
        </w:tc>
      </w:tr>
      <w:tr w:rsidR="00956129" w:rsidRPr="00F57DAD" w:rsidTr="00F57DAD">
        <w:trPr>
          <w:trHeight w:val="98"/>
        </w:trPr>
        <w:tc>
          <w:tcPr>
            <w:tcW w:w="5000" w:type="pct"/>
          </w:tcPr>
          <w:p w:rsidR="00956129" w:rsidRPr="00F57DAD" w:rsidRDefault="00956129" w:rsidP="0066680F">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8. Atık Yönetimi</w:t>
            </w:r>
          </w:p>
        </w:tc>
      </w:tr>
      <w:tr w:rsidR="00956129" w:rsidRPr="00F57DAD" w:rsidTr="00F57DAD">
        <w:trPr>
          <w:trHeight w:val="353"/>
        </w:trPr>
        <w:tc>
          <w:tcPr>
            <w:tcW w:w="5000" w:type="pct"/>
          </w:tcPr>
          <w:p w:rsidR="00956129" w:rsidRPr="00F57DAD" w:rsidRDefault="00956129" w:rsidP="0066680F">
            <w:pPr>
              <w:spacing w:line="240" w:lineRule="exact"/>
              <w:jc w:val="both"/>
              <w:rPr>
                <w:rFonts w:ascii="Times New Roman" w:hAnsi="Times New Roman"/>
                <w:sz w:val="24"/>
                <w:szCs w:val="24"/>
                <w:vertAlign w:val="superscript"/>
                <w:lang w:val="de-DE"/>
              </w:rPr>
            </w:pPr>
            <w:r w:rsidRPr="00F57DAD">
              <w:rPr>
                <w:rFonts w:ascii="Times New Roman" w:hAnsi="Times New Roman"/>
                <w:b/>
                <w:bCs/>
                <w:sz w:val="24"/>
                <w:szCs w:val="24"/>
                <w:lang w:val="de-DE"/>
              </w:rPr>
              <w:t>8.1</w:t>
            </w:r>
            <w:r w:rsidRPr="00F57DAD">
              <w:rPr>
                <w:rFonts w:ascii="Arial" w:hAnsi="Arial" w:cs="Arial"/>
                <w:szCs w:val="24"/>
                <w:lang w:val="de-DE"/>
              </w:rPr>
              <w:t xml:space="preserve"> </w:t>
            </w:r>
            <w:r w:rsidRPr="00F57DAD">
              <w:rPr>
                <w:rFonts w:ascii="Times New Roman" w:hAnsi="Times New Roman"/>
                <w:bCs/>
                <w:sz w:val="24"/>
                <w:szCs w:val="24"/>
              </w:rPr>
              <w:t>Atık ara depolama, geri kazanım ve bertaraf tesisleri (Hava emisyon konulu çevre izni konusunda getirilen muafiyet tüm geri kazanım tesisleri ile atık yakma ve birlikte yakma tesisleri için geçerli değildir. Çevresel Gürültü konulu çevre izni konusunda getirilen muafiyet ise atık pil ve akümülatör ile ömrünü tamamlamış lastik geri kazanım tesisleri için geçerli değildir).</w:t>
            </w:r>
            <w:r w:rsidRPr="00F57DAD">
              <w:rPr>
                <w:rFonts w:ascii="Times New Roman" w:hAnsi="Times New Roman"/>
                <w:sz w:val="24"/>
                <w:szCs w:val="24"/>
                <w:vertAlign w:val="superscript"/>
                <w:lang w:val="de-DE"/>
              </w:rPr>
              <w:t xml:space="preserve"> 1,2</w:t>
            </w:r>
          </w:p>
        </w:tc>
      </w:tr>
      <w:tr w:rsidR="00956129" w:rsidRPr="00F57DAD" w:rsidTr="00F57DAD">
        <w:trPr>
          <w:trHeight w:val="227"/>
        </w:trPr>
        <w:tc>
          <w:tcPr>
            <w:tcW w:w="5000" w:type="pct"/>
          </w:tcPr>
          <w:p w:rsidR="00956129" w:rsidRPr="00F57DAD" w:rsidRDefault="00956129" w:rsidP="0066680F">
            <w:pPr>
              <w:spacing w:line="240" w:lineRule="exact"/>
              <w:jc w:val="both"/>
              <w:rPr>
                <w:rFonts w:ascii="Arial" w:hAnsi="Arial" w:cs="Arial"/>
                <w:szCs w:val="24"/>
              </w:rPr>
            </w:pPr>
            <w:r w:rsidRPr="00F57DAD">
              <w:rPr>
                <w:rFonts w:ascii="Times New Roman" w:hAnsi="Times New Roman"/>
                <w:b/>
                <w:bCs/>
                <w:sz w:val="24"/>
                <w:szCs w:val="24"/>
                <w:lang w:val="de-DE"/>
              </w:rPr>
              <w:t xml:space="preserve">8.2 </w:t>
            </w:r>
            <w:r w:rsidRPr="00F57DAD">
              <w:rPr>
                <w:rFonts w:ascii="Times New Roman" w:hAnsi="Times New Roman"/>
                <w:bCs/>
                <w:sz w:val="24"/>
                <w:szCs w:val="24"/>
              </w:rPr>
              <w:t>Hurda parçalama tesisleri dahil hurdaların veya ömrünü tamamlamış araçların depolama alanları ve/veya işleme tesisleri, atık elektrikli ve elektronik eşya işleme tesisleri ile tanker temizleme tesisleri</w:t>
            </w:r>
            <w:r w:rsidRPr="00F57DAD">
              <w:rPr>
                <w:rFonts w:ascii="Arial" w:hAnsi="Arial" w:cs="Arial"/>
                <w:szCs w:val="24"/>
                <w:vertAlign w:val="superscript"/>
                <w:lang w:val="de-DE"/>
              </w:rPr>
              <w:t xml:space="preserve"> 1,2</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8.3</w:t>
            </w:r>
            <w:r w:rsidRPr="00F57DAD">
              <w:rPr>
                <w:rFonts w:ascii="Arial" w:hAnsi="Arial" w:cs="Arial"/>
                <w:b/>
                <w:bCs/>
                <w:szCs w:val="24"/>
                <w:lang w:val="de-DE"/>
              </w:rPr>
              <w:t xml:space="preserve"> </w:t>
            </w:r>
            <w:r w:rsidRPr="00F57DAD">
              <w:rPr>
                <w:rFonts w:ascii="Times New Roman" w:hAnsi="Times New Roman"/>
                <w:bCs/>
                <w:sz w:val="24"/>
                <w:szCs w:val="24"/>
              </w:rPr>
              <w:t>Gemi geri dönüşüm tesisleri</w:t>
            </w:r>
            <w:r w:rsidRPr="00F57DAD">
              <w:rPr>
                <w:rFonts w:ascii="Arial" w:hAnsi="Arial" w:cs="Arial"/>
                <w:b/>
                <w:szCs w:val="24"/>
                <w:vertAlign w:val="superscript"/>
                <w:lang w:val="de-DE"/>
              </w:rPr>
              <w:t xml:space="preserve"> </w:t>
            </w:r>
            <w:r w:rsidRPr="00F57DAD">
              <w:rPr>
                <w:rFonts w:ascii="Times New Roman" w:hAnsi="Times New Roman"/>
                <w:sz w:val="24"/>
                <w:szCs w:val="24"/>
                <w:vertAlign w:val="superscript"/>
                <w:lang w:val="de-DE"/>
              </w:rPr>
              <w:t>1,2,3</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 xml:space="preserve">8.4 </w:t>
            </w:r>
            <w:r w:rsidRPr="00F57DAD">
              <w:rPr>
                <w:rFonts w:ascii="Times New Roman" w:hAnsi="Times New Roman"/>
                <w:sz w:val="24"/>
                <w:szCs w:val="24"/>
                <w:lang w:val="de-DE"/>
              </w:rPr>
              <w:t xml:space="preserve">İleri Termal İşlem Tesisleri(Piroliz, Gazlaştırma) </w:t>
            </w:r>
            <w:r w:rsidRPr="00F57DAD">
              <w:rPr>
                <w:rFonts w:ascii="Times New Roman" w:hAnsi="Times New Roman"/>
                <w:sz w:val="24"/>
                <w:szCs w:val="24"/>
                <w:vertAlign w:val="superscript"/>
                <w:lang w:val="de-DE"/>
              </w:rPr>
              <w:t>1,4</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8.5</w:t>
            </w:r>
            <w:r w:rsidRPr="00F57DAD">
              <w:rPr>
                <w:rFonts w:ascii="Arial" w:hAnsi="Arial" w:cs="Arial"/>
                <w:b/>
                <w:bCs/>
                <w:szCs w:val="24"/>
                <w:lang w:val="de-DE"/>
              </w:rPr>
              <w:t xml:space="preserve"> </w:t>
            </w:r>
            <w:r w:rsidRPr="00F57DAD">
              <w:rPr>
                <w:rFonts w:ascii="Times New Roman" w:hAnsi="Times New Roman"/>
                <w:sz w:val="24"/>
                <w:szCs w:val="24"/>
                <w:lang w:val="de-DE"/>
              </w:rPr>
              <w:t>Atıktan Türetilmiş Yakıt (ATY) Hazırlama Tesisi</w:t>
            </w:r>
            <w:r w:rsidRPr="00F57DAD">
              <w:rPr>
                <w:rFonts w:ascii="Times New Roman" w:hAnsi="Times New Roman"/>
                <w:sz w:val="24"/>
                <w:szCs w:val="24"/>
                <w:vertAlign w:val="superscript"/>
                <w:lang w:val="de-DE"/>
              </w:rPr>
              <w:t>1,2</w:t>
            </w:r>
          </w:p>
        </w:tc>
      </w:tr>
      <w:tr w:rsidR="00956129" w:rsidRPr="00F57DAD" w:rsidTr="00F57DAD">
        <w:trPr>
          <w:trHeight w:val="100"/>
        </w:trPr>
        <w:tc>
          <w:tcPr>
            <w:tcW w:w="5000" w:type="pct"/>
          </w:tcPr>
          <w:p w:rsidR="00956129" w:rsidRPr="00F57DAD" w:rsidRDefault="00956129" w:rsidP="0066680F">
            <w:pPr>
              <w:spacing w:line="240" w:lineRule="exact"/>
              <w:jc w:val="both"/>
              <w:rPr>
                <w:rFonts w:ascii="Arial" w:hAnsi="Arial" w:cs="Arial"/>
                <w:bCs/>
                <w:szCs w:val="24"/>
                <w:lang w:val="de-DE"/>
              </w:rPr>
            </w:pPr>
            <w:r w:rsidRPr="00F57DAD">
              <w:rPr>
                <w:rFonts w:ascii="Times New Roman" w:hAnsi="Times New Roman"/>
                <w:b/>
                <w:bCs/>
                <w:sz w:val="24"/>
                <w:szCs w:val="24"/>
                <w:lang w:val="de-DE"/>
              </w:rPr>
              <w:t>8.6</w:t>
            </w:r>
            <w:r w:rsidRPr="00F57DAD">
              <w:rPr>
                <w:rFonts w:ascii="Arial" w:hAnsi="Arial" w:cs="Arial"/>
                <w:bCs/>
                <w:szCs w:val="24"/>
                <w:lang w:val="de-DE"/>
              </w:rPr>
              <w:t xml:space="preserve"> </w:t>
            </w:r>
            <w:r w:rsidRPr="00F57DAD">
              <w:rPr>
                <w:rFonts w:ascii="Times New Roman" w:hAnsi="Times New Roman"/>
                <w:sz w:val="24"/>
                <w:szCs w:val="24"/>
                <w:lang w:val="de-DE"/>
              </w:rPr>
              <w:t xml:space="preserve">Tıbbi atık sterilizasyon tesisleri </w:t>
            </w:r>
            <w:r w:rsidRPr="00F57DAD">
              <w:rPr>
                <w:rFonts w:ascii="Times New Roman" w:hAnsi="Times New Roman"/>
                <w:sz w:val="24"/>
                <w:szCs w:val="24"/>
                <w:vertAlign w:val="superscript"/>
                <w:lang w:val="de-DE"/>
              </w:rPr>
              <w:t>1,2</w:t>
            </w:r>
          </w:p>
        </w:tc>
      </w:tr>
      <w:tr w:rsidR="00956129" w:rsidRPr="00F57DAD" w:rsidTr="00F57DAD">
        <w:trPr>
          <w:trHeight w:val="413"/>
        </w:trPr>
        <w:tc>
          <w:tcPr>
            <w:tcW w:w="5000" w:type="pct"/>
          </w:tcPr>
          <w:p w:rsidR="00956129" w:rsidRPr="00F57DAD" w:rsidRDefault="00956129" w:rsidP="0066680F">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 xml:space="preserve">9. Maddelerin Depolanması, Doldurma ve Boşaltılması   </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9.1 </w:t>
            </w:r>
            <w:r w:rsidRPr="00F57DAD">
              <w:rPr>
                <w:rFonts w:ascii="Times New Roman" w:hAnsi="Times New Roman"/>
                <w:sz w:val="24"/>
                <w:szCs w:val="24"/>
                <w:lang w:val="de-DE"/>
              </w:rPr>
              <w:t>Yanıcı, parlayıcı veya patlayıcı gazlar için depolama ve dolum tesisleri.</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lang w:val="de-DE"/>
              </w:rPr>
            </w:pPr>
            <w:r w:rsidRPr="00F57DAD">
              <w:rPr>
                <w:rFonts w:ascii="Times New Roman" w:hAnsi="Times New Roman"/>
                <w:sz w:val="24"/>
                <w:szCs w:val="24"/>
                <w:lang w:val="de-DE"/>
              </w:rPr>
              <w:t xml:space="preserve"> 9.1.1 Sıvılaştırılmış petrol gazları için toplam depolama tank kapasitesi 10.000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veya daha fazla olan tesisler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before="0" w:beforeAutospacing="0" w:after="0" w:afterAutospacing="0" w:line="240" w:lineRule="exact"/>
              <w:jc w:val="both"/>
              <w:rPr>
                <w:rFonts w:ascii="Times New Roman" w:hAnsi="Times New Roman"/>
                <w:sz w:val="24"/>
                <w:szCs w:val="24"/>
                <w:lang w:val="de-DE"/>
              </w:rPr>
            </w:pPr>
            <w:r w:rsidRPr="00F57DAD">
              <w:rPr>
                <w:rFonts w:ascii="Times New Roman" w:hAnsi="Times New Roman"/>
                <w:sz w:val="24"/>
                <w:szCs w:val="24"/>
                <w:lang w:val="de-DE"/>
              </w:rPr>
              <w:t xml:space="preserve">  9.1.2 </w:t>
            </w:r>
            <w:r w:rsidRPr="00F57DAD">
              <w:rPr>
                <w:rFonts w:ascii="Times New Roman" w:hAnsi="Times New Roman"/>
                <w:sz w:val="24"/>
                <w:szCs w:val="24"/>
                <w:lang w:eastAsia="tr-TR"/>
              </w:rPr>
              <w:t>Doğalgaz/LNG (sıvılaştırılmış doğalgaz) ve benzeri  gazlar için toplam depolama tank    kapasitesi 20.000 m</w:t>
            </w:r>
            <w:r w:rsidRPr="00F57DAD">
              <w:rPr>
                <w:rFonts w:ascii="Times New Roman" w:hAnsi="Times New Roman"/>
                <w:sz w:val="24"/>
                <w:szCs w:val="24"/>
                <w:vertAlign w:val="superscript"/>
                <w:lang w:eastAsia="tr-TR"/>
              </w:rPr>
              <w:t>3</w:t>
            </w:r>
            <w:r w:rsidRPr="00F57DAD">
              <w:rPr>
                <w:rFonts w:ascii="Times New Roman" w:hAnsi="Times New Roman"/>
                <w:sz w:val="24"/>
                <w:szCs w:val="24"/>
                <w:lang w:eastAsia="tr-TR"/>
              </w:rPr>
              <w:t xml:space="preserve"> ve daha fazla olan tesisler. (Isınma amaçlı kullanılan depolama tankları hariç).</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9.1.3 Dolum kapasitesi 200 ton/gün ve daha büyük olan sıvılaştırılmış petrol gazlarından tüp dolum işlemlerinin gerçeklestirildiği tesisler.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b/>
                <w:bCs/>
                <w:sz w:val="24"/>
                <w:szCs w:val="24"/>
              </w:rPr>
            </w:pPr>
            <w:r w:rsidRPr="00F57DAD">
              <w:rPr>
                <w:rFonts w:ascii="Times New Roman" w:hAnsi="Times New Roman"/>
                <w:b/>
                <w:bCs/>
                <w:sz w:val="24"/>
                <w:szCs w:val="24"/>
                <w:lang w:val="de-DE"/>
              </w:rPr>
              <w:t xml:space="preserve">9.2 </w:t>
            </w:r>
            <w:r w:rsidRPr="00F57DAD">
              <w:rPr>
                <w:rFonts w:ascii="Times New Roman" w:hAnsi="Times New Roman"/>
                <w:sz w:val="24"/>
                <w:szCs w:val="24"/>
                <w:lang w:val="de-DE"/>
              </w:rPr>
              <w:t>Ham petrol,</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petrol ürünleri ve petrokimyasal ve kimyasal ürünler için depolama tesisleri.</w:t>
            </w:r>
            <w:r w:rsidRPr="00F57DAD">
              <w:rPr>
                <w:rFonts w:ascii="Times New Roman" w:hAnsi="Times New Roman"/>
                <w:b/>
                <w:bCs/>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9.2.1 Ham petrol için toplam depolama tank kapasitesi 100.000 ton ve daha fazla olan tesisler.</w:t>
            </w:r>
          </w:p>
        </w:tc>
      </w:tr>
      <w:tr w:rsidR="00956129" w:rsidRPr="00F57DAD" w:rsidTr="00F57DAD">
        <w:trPr>
          <w:trHeight w:val="20"/>
        </w:trPr>
        <w:tc>
          <w:tcPr>
            <w:tcW w:w="5000" w:type="pct"/>
          </w:tcPr>
          <w:p w:rsidR="00956129" w:rsidRPr="00F57DAD" w:rsidRDefault="00956129" w:rsidP="0066680F">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9.2.2 Benzin, nafta, motorin, fuel-oil ve benzeri akaryakıtlar  için toplam depolama tank kapasitesi 50.000 ton ve daha fazla olan tesisleri (Isınma amaçlı kullanılan depolama tankları hariçtir).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sz w:val="24"/>
                <w:szCs w:val="24"/>
                <w:lang w:val="de-DE"/>
              </w:rPr>
              <w:t>  9.2.3 Organik kimyasal çözücü maddeler için (alkoller, aldehitler, aromatikler, aminler, ketonlar, asitler, esterler, asetatlar, eterler ve benzeri) toplam depolama tank kapasitesi 50.000 ton ve daha fazla olan tesisler.</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9.3 </w:t>
            </w:r>
            <w:r w:rsidRPr="00F57DAD">
              <w:rPr>
                <w:rFonts w:ascii="Times New Roman" w:hAnsi="Times New Roman"/>
                <w:sz w:val="24"/>
                <w:szCs w:val="24"/>
                <w:lang w:val="de-DE"/>
              </w:rPr>
              <w:t>Metanol için toplam depolama tank kapasitesi 30.000 ton ve daha fazla olan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9.4 </w:t>
            </w:r>
            <w:r w:rsidRPr="00F57DAD">
              <w:rPr>
                <w:rFonts w:ascii="Times New Roman" w:hAnsi="Times New Roman"/>
                <w:sz w:val="24"/>
                <w:szCs w:val="24"/>
                <w:lang w:val="de-DE"/>
              </w:rPr>
              <w:t>Akrilonitril için toplam depolama tank kapasitesi 2.000 ton ve daha fazla olan tesisler.</w:t>
            </w:r>
            <w:r w:rsidRPr="00F57DAD">
              <w:rPr>
                <w:rFonts w:ascii="Times New Roman" w:hAnsi="Times New Roman"/>
                <w:sz w:val="24"/>
                <w:szCs w:val="24"/>
                <w:vertAlign w:val="superscript"/>
                <w:lang w:val="de-DE"/>
              </w:rPr>
              <w:t>1</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ight="72"/>
              <w:rPr>
                <w:b/>
              </w:rPr>
            </w:pPr>
            <w:r w:rsidRPr="00F57DAD">
              <w:rPr>
                <w:b/>
                <w:bCs/>
                <w:lang w:val="fr-FR"/>
              </w:rPr>
              <w:t>10. Diğer Tesisler</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ight="72"/>
              <w:rPr>
                <w:b/>
                <w:bCs/>
              </w:rPr>
            </w:pPr>
            <w:r w:rsidRPr="00F57DAD">
              <w:rPr>
                <w:b/>
                <w:bCs/>
                <w:lang w:val="de-DE"/>
              </w:rPr>
              <w:t>10.1</w:t>
            </w:r>
            <w:r w:rsidRPr="00F57DAD">
              <w:rPr>
                <w:bCs/>
                <w:lang w:val="de-DE"/>
              </w:rPr>
              <w:t xml:space="preserve"> </w:t>
            </w:r>
            <w:r w:rsidRPr="00565EF5">
              <w:t>Sanayilerin toplu olarak yer aldığı bölgelere ait atık su arıtma tesisleri.</w:t>
            </w:r>
            <w:r w:rsidRPr="00F57DAD">
              <w:rPr>
                <w:vertAlign w:val="superscript"/>
                <w:lang w:val="de-DE"/>
              </w:rPr>
              <w:t>1,2</w:t>
            </w:r>
          </w:p>
        </w:tc>
      </w:tr>
      <w:tr w:rsidR="00956129" w:rsidRPr="00F57DAD" w:rsidTr="00F57DAD">
        <w:trPr>
          <w:trHeight w:val="20"/>
        </w:trPr>
        <w:tc>
          <w:tcPr>
            <w:tcW w:w="5000" w:type="pct"/>
          </w:tcPr>
          <w:p w:rsidR="00956129" w:rsidRPr="00F57DAD" w:rsidRDefault="00956129" w:rsidP="0066680F">
            <w:pPr>
              <w:pStyle w:val="msobodytextindent2"/>
              <w:spacing w:after="0" w:line="240" w:lineRule="exact"/>
              <w:ind w:left="0" w:right="72"/>
              <w:rPr>
                <w:b/>
                <w:bCs/>
                <w:lang w:val="de-DE"/>
              </w:rPr>
            </w:pPr>
            <w:r w:rsidRPr="00F57DAD">
              <w:rPr>
                <w:b/>
                <w:bCs/>
              </w:rPr>
              <w:t xml:space="preserve">10.2 </w:t>
            </w:r>
            <w:r w:rsidRPr="00565EF5">
              <w:t>Nüfusu 100.000 kişi ve üzeri olan kentsel ve/veya evsel nite</w:t>
            </w:r>
            <w:r>
              <w:t>likli atık su arıtma tesisleri.</w:t>
            </w:r>
            <w:r w:rsidRPr="00F57DAD">
              <w:rPr>
                <w:vertAlign w:val="superscript"/>
                <w:lang w:val="de-DE"/>
              </w:rPr>
              <w:t>1,2</w:t>
            </w:r>
          </w:p>
        </w:tc>
      </w:tr>
    </w:tbl>
    <w:p w:rsidR="00956129" w:rsidRDefault="00956129"/>
    <w:p w:rsidR="00956129" w:rsidRPr="00E95C95" w:rsidRDefault="00956129" w:rsidP="00BB2B16">
      <w:pPr>
        <w:rPr>
          <w:rFonts w:ascii="Times New Roman" w:hAnsi="Times New Roman"/>
          <w:sz w:val="24"/>
          <w:szCs w:val="28"/>
        </w:rPr>
      </w:pPr>
      <w:bookmarkStart w:id="0" w:name="_GoBack"/>
      <w:bookmarkEnd w:id="0"/>
    </w:p>
    <w:sectPr w:rsidR="00956129" w:rsidRPr="00E95C95" w:rsidSect="00531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3C"/>
    <w:multiLevelType w:val="hybridMultilevel"/>
    <w:tmpl w:val="186E8052"/>
    <w:lvl w:ilvl="0" w:tplc="096E00F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4BA0805"/>
    <w:multiLevelType w:val="hybridMultilevel"/>
    <w:tmpl w:val="B0F0713E"/>
    <w:lvl w:ilvl="0" w:tplc="085AB776">
      <w:start w:val="1"/>
      <w:numFmt w:val="decimal"/>
      <w:lvlText w:val="%1-"/>
      <w:lvlJc w:val="left"/>
      <w:pPr>
        <w:ind w:left="765"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05582514"/>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82E6C08"/>
    <w:multiLevelType w:val="hybridMultilevel"/>
    <w:tmpl w:val="17B00244"/>
    <w:lvl w:ilvl="0" w:tplc="A65A407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71E06B9"/>
    <w:multiLevelType w:val="hybridMultilevel"/>
    <w:tmpl w:val="457C0B3E"/>
    <w:lvl w:ilvl="0" w:tplc="BE1E1314">
      <w:start w:val="1"/>
      <w:numFmt w:val="bullet"/>
      <w:lvlText w:val=""/>
      <w:lvlJc w:val="left"/>
      <w:pPr>
        <w:ind w:left="753" w:hanging="360"/>
      </w:pPr>
      <w:rPr>
        <w:rFonts w:ascii="Wingdings" w:hAnsi="Wingdings" w:hint="default"/>
        <w:color w:val="0070C0"/>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5">
    <w:nsid w:val="177E6EF7"/>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B24672C"/>
    <w:multiLevelType w:val="hybridMultilevel"/>
    <w:tmpl w:val="2654AABA"/>
    <w:lvl w:ilvl="0" w:tplc="576A127E">
      <w:start w:val="1"/>
      <w:numFmt w:val="lowerLetter"/>
      <w:lvlText w:val="%1)"/>
      <w:lvlJc w:val="left"/>
      <w:pPr>
        <w:ind w:left="720" w:hanging="360"/>
      </w:pPr>
      <w:rPr>
        <w:rFonts w:ascii="Times New Roman" w:eastAsia="Times New Roman" w:hAnsi="Times New Roman" w:cs="Times New Roman"/>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7172AE"/>
    <w:multiLevelType w:val="hybridMultilevel"/>
    <w:tmpl w:val="D44CE0EC"/>
    <w:lvl w:ilvl="0" w:tplc="C1789B78">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8">
    <w:nsid w:val="208C5436"/>
    <w:multiLevelType w:val="hybridMultilevel"/>
    <w:tmpl w:val="86328E54"/>
    <w:lvl w:ilvl="0" w:tplc="D6C02AE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0BE61F8"/>
    <w:multiLevelType w:val="hybridMultilevel"/>
    <w:tmpl w:val="B998AC6A"/>
    <w:lvl w:ilvl="0" w:tplc="C876FD78">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1185AB1"/>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26B27CD"/>
    <w:multiLevelType w:val="hybridMultilevel"/>
    <w:tmpl w:val="A2FE8FC8"/>
    <w:lvl w:ilvl="0" w:tplc="4F04DAE2">
      <w:start w:val="1"/>
      <w:numFmt w:val="decimal"/>
      <w:lvlText w:val="%1"/>
      <w:lvlJc w:val="left"/>
      <w:pPr>
        <w:ind w:left="1211" w:hanging="360"/>
      </w:pPr>
      <w:rPr>
        <w:rFonts w:cs="Times New Roman" w:hint="default"/>
        <w:b w:val="0"/>
        <w:vertAlign w:val="superscrip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nsid w:val="22F36BD6"/>
    <w:multiLevelType w:val="hybridMultilevel"/>
    <w:tmpl w:val="3C747F20"/>
    <w:lvl w:ilvl="0" w:tplc="BE1E1314">
      <w:start w:val="1"/>
      <w:numFmt w:val="bullet"/>
      <w:lvlText w:val=""/>
      <w:lvlJc w:val="left"/>
      <w:pPr>
        <w:ind w:left="1429" w:hanging="360"/>
      </w:pPr>
      <w:rPr>
        <w:rFonts w:ascii="Wingdings" w:hAnsi="Wingdings" w:hint="default"/>
        <w:color w:val="0070C0"/>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265F33F7"/>
    <w:multiLevelType w:val="hybridMultilevel"/>
    <w:tmpl w:val="B4A22076"/>
    <w:lvl w:ilvl="0" w:tplc="CDC6C34A">
      <w:start w:val="1"/>
      <w:numFmt w:val="decimal"/>
      <w:lvlText w:val="%1-"/>
      <w:lvlJc w:val="left"/>
      <w:pPr>
        <w:ind w:left="735" w:hanging="375"/>
      </w:pPr>
      <w:rPr>
        <w:rFonts w:ascii="Times New Roman" w:eastAsia="Times New Roman" w:hAnsi="Times New Roman"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27854DC9"/>
    <w:multiLevelType w:val="hybridMultilevel"/>
    <w:tmpl w:val="D9A88456"/>
    <w:lvl w:ilvl="0" w:tplc="BC28DDC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F423E6E"/>
    <w:multiLevelType w:val="hybridMultilevel"/>
    <w:tmpl w:val="4CF48492"/>
    <w:lvl w:ilvl="0" w:tplc="87AE97AC">
      <w:start w:val="1"/>
      <w:numFmt w:val="lowerLetter"/>
      <w:lvlText w:val="%1)"/>
      <w:lvlJc w:val="left"/>
      <w:pPr>
        <w:ind w:left="396" w:hanging="360"/>
      </w:pPr>
      <w:rPr>
        <w:rFonts w:cs="Times New Roman" w:hint="default"/>
      </w:rPr>
    </w:lvl>
    <w:lvl w:ilvl="1" w:tplc="041F0019" w:tentative="1">
      <w:start w:val="1"/>
      <w:numFmt w:val="lowerLetter"/>
      <w:lvlText w:val="%2."/>
      <w:lvlJc w:val="left"/>
      <w:pPr>
        <w:ind w:left="1116" w:hanging="360"/>
      </w:pPr>
      <w:rPr>
        <w:rFonts w:cs="Times New Roman"/>
      </w:rPr>
    </w:lvl>
    <w:lvl w:ilvl="2" w:tplc="041F001B" w:tentative="1">
      <w:start w:val="1"/>
      <w:numFmt w:val="lowerRoman"/>
      <w:lvlText w:val="%3."/>
      <w:lvlJc w:val="right"/>
      <w:pPr>
        <w:ind w:left="1836" w:hanging="180"/>
      </w:pPr>
      <w:rPr>
        <w:rFonts w:cs="Times New Roman"/>
      </w:rPr>
    </w:lvl>
    <w:lvl w:ilvl="3" w:tplc="041F000F" w:tentative="1">
      <w:start w:val="1"/>
      <w:numFmt w:val="decimal"/>
      <w:lvlText w:val="%4."/>
      <w:lvlJc w:val="left"/>
      <w:pPr>
        <w:ind w:left="2556" w:hanging="360"/>
      </w:pPr>
      <w:rPr>
        <w:rFonts w:cs="Times New Roman"/>
      </w:rPr>
    </w:lvl>
    <w:lvl w:ilvl="4" w:tplc="041F0019" w:tentative="1">
      <w:start w:val="1"/>
      <w:numFmt w:val="lowerLetter"/>
      <w:lvlText w:val="%5."/>
      <w:lvlJc w:val="left"/>
      <w:pPr>
        <w:ind w:left="3276" w:hanging="360"/>
      </w:pPr>
      <w:rPr>
        <w:rFonts w:cs="Times New Roman"/>
      </w:rPr>
    </w:lvl>
    <w:lvl w:ilvl="5" w:tplc="041F001B" w:tentative="1">
      <w:start w:val="1"/>
      <w:numFmt w:val="lowerRoman"/>
      <w:lvlText w:val="%6."/>
      <w:lvlJc w:val="right"/>
      <w:pPr>
        <w:ind w:left="3996" w:hanging="180"/>
      </w:pPr>
      <w:rPr>
        <w:rFonts w:cs="Times New Roman"/>
      </w:rPr>
    </w:lvl>
    <w:lvl w:ilvl="6" w:tplc="041F000F" w:tentative="1">
      <w:start w:val="1"/>
      <w:numFmt w:val="decimal"/>
      <w:lvlText w:val="%7."/>
      <w:lvlJc w:val="left"/>
      <w:pPr>
        <w:ind w:left="4716" w:hanging="360"/>
      </w:pPr>
      <w:rPr>
        <w:rFonts w:cs="Times New Roman"/>
      </w:rPr>
    </w:lvl>
    <w:lvl w:ilvl="7" w:tplc="041F0019" w:tentative="1">
      <w:start w:val="1"/>
      <w:numFmt w:val="lowerLetter"/>
      <w:lvlText w:val="%8."/>
      <w:lvlJc w:val="left"/>
      <w:pPr>
        <w:ind w:left="5436" w:hanging="360"/>
      </w:pPr>
      <w:rPr>
        <w:rFonts w:cs="Times New Roman"/>
      </w:rPr>
    </w:lvl>
    <w:lvl w:ilvl="8" w:tplc="041F001B" w:tentative="1">
      <w:start w:val="1"/>
      <w:numFmt w:val="lowerRoman"/>
      <w:lvlText w:val="%9."/>
      <w:lvlJc w:val="right"/>
      <w:pPr>
        <w:ind w:left="6156" w:hanging="180"/>
      </w:pPr>
      <w:rPr>
        <w:rFonts w:cs="Times New Roman"/>
      </w:rPr>
    </w:lvl>
  </w:abstractNum>
  <w:abstractNum w:abstractNumId="16">
    <w:nsid w:val="3223202D"/>
    <w:multiLevelType w:val="hybridMultilevel"/>
    <w:tmpl w:val="D73258F4"/>
    <w:lvl w:ilvl="0" w:tplc="58AE890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386C43C9"/>
    <w:multiLevelType w:val="hybridMultilevel"/>
    <w:tmpl w:val="0276E8D8"/>
    <w:lvl w:ilvl="0" w:tplc="5608CCE2">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9F525F1"/>
    <w:multiLevelType w:val="hybridMultilevel"/>
    <w:tmpl w:val="3E98DBCE"/>
    <w:lvl w:ilvl="0" w:tplc="C00E894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9954A7"/>
    <w:multiLevelType w:val="hybridMultilevel"/>
    <w:tmpl w:val="823E095E"/>
    <w:lvl w:ilvl="0" w:tplc="4A18E99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3F2811BE"/>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1">
    <w:nsid w:val="43611A2D"/>
    <w:multiLevelType w:val="hybridMultilevel"/>
    <w:tmpl w:val="E98420C0"/>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461D101F"/>
    <w:multiLevelType w:val="hybridMultilevel"/>
    <w:tmpl w:val="C3DC4302"/>
    <w:lvl w:ilvl="0" w:tplc="8E6673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4D933315"/>
    <w:multiLevelType w:val="hybridMultilevel"/>
    <w:tmpl w:val="FD30B7FA"/>
    <w:lvl w:ilvl="0" w:tplc="F1BA182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4F8E4E84"/>
    <w:multiLevelType w:val="hybridMultilevel"/>
    <w:tmpl w:val="1340C480"/>
    <w:lvl w:ilvl="0" w:tplc="D7C2BE76">
      <w:start w:val="1"/>
      <w:numFmt w:val="decimal"/>
      <w:lvlText w:val="%1-"/>
      <w:lvlJc w:val="left"/>
      <w:pPr>
        <w:ind w:left="405" w:hanging="360"/>
      </w:pPr>
      <w:rPr>
        <w:rFonts w:cs="Times New Roman" w:hint="default"/>
        <w:b/>
        <w:strike w:val="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5">
    <w:nsid w:val="51706ED8"/>
    <w:multiLevelType w:val="hybridMultilevel"/>
    <w:tmpl w:val="6A32652E"/>
    <w:lvl w:ilvl="0" w:tplc="085AB776">
      <w:start w:val="1"/>
      <w:numFmt w:val="decimal"/>
      <w:lvlText w:val="%1-"/>
      <w:lvlJc w:val="left"/>
      <w:pPr>
        <w:ind w:left="40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nsid w:val="52A66D67"/>
    <w:multiLevelType w:val="hybridMultilevel"/>
    <w:tmpl w:val="D44CE0EC"/>
    <w:lvl w:ilvl="0" w:tplc="C1789B78">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7">
    <w:nsid w:val="53911CE0"/>
    <w:multiLevelType w:val="hybridMultilevel"/>
    <w:tmpl w:val="D19A91BA"/>
    <w:lvl w:ilvl="0" w:tplc="01186C5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55E8760E"/>
    <w:multiLevelType w:val="hybridMultilevel"/>
    <w:tmpl w:val="78C6B148"/>
    <w:lvl w:ilvl="0" w:tplc="3C0E66F6">
      <w:start w:val="1"/>
      <w:numFmt w:val="decimal"/>
      <w:lvlText w:val="%1-"/>
      <w:lvlJc w:val="left"/>
      <w:pPr>
        <w:ind w:left="405" w:hanging="360"/>
      </w:pPr>
      <w:rPr>
        <w:rFonts w:cs="Times New Roman" w:hint="default"/>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9">
    <w:nsid w:val="56EF69AA"/>
    <w:multiLevelType w:val="hybridMultilevel"/>
    <w:tmpl w:val="E98420C0"/>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5CA01D33"/>
    <w:multiLevelType w:val="hybridMultilevel"/>
    <w:tmpl w:val="CC3E236E"/>
    <w:lvl w:ilvl="0" w:tplc="6A6C116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5FB86B50"/>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63795941"/>
    <w:multiLevelType w:val="hybridMultilevel"/>
    <w:tmpl w:val="8E54AFEC"/>
    <w:lvl w:ilvl="0" w:tplc="993E8D92">
      <w:start w:val="1"/>
      <w:numFmt w:val="decimal"/>
      <w:lvlText w:val="%1-"/>
      <w:lvlJc w:val="left"/>
      <w:pPr>
        <w:ind w:left="748" w:hanging="360"/>
      </w:pPr>
      <w:rPr>
        <w:rFonts w:cs="Times New Roman" w:hint="default"/>
        <w:color w:val="auto"/>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33">
    <w:nsid w:val="697B50FE"/>
    <w:multiLevelType w:val="hybridMultilevel"/>
    <w:tmpl w:val="C19858B4"/>
    <w:lvl w:ilvl="0" w:tplc="CC10FD80">
      <w:start w:val="1"/>
      <w:numFmt w:val="decimal"/>
      <w:lvlText w:val="%1-"/>
      <w:lvlJc w:val="left"/>
      <w:pPr>
        <w:ind w:left="763" w:hanging="375"/>
      </w:pPr>
      <w:rPr>
        <w:rFonts w:cs="Times New Roman" w:hint="default"/>
        <w:b/>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34">
    <w:nsid w:val="6B4C0D86"/>
    <w:multiLevelType w:val="hybridMultilevel"/>
    <w:tmpl w:val="2ABCD2E6"/>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nsid w:val="6D8B346B"/>
    <w:multiLevelType w:val="hybridMultilevel"/>
    <w:tmpl w:val="9698B1C6"/>
    <w:lvl w:ilvl="0" w:tplc="BB985F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72476048"/>
    <w:multiLevelType w:val="hybridMultilevel"/>
    <w:tmpl w:val="4A2018AA"/>
    <w:lvl w:ilvl="0" w:tplc="7F648AC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nsid w:val="728A6946"/>
    <w:multiLevelType w:val="hybridMultilevel"/>
    <w:tmpl w:val="DB029726"/>
    <w:lvl w:ilvl="0" w:tplc="1F18337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73123C1E"/>
    <w:multiLevelType w:val="hybridMultilevel"/>
    <w:tmpl w:val="762E5AB8"/>
    <w:lvl w:ilvl="0" w:tplc="F2286A0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76015734"/>
    <w:multiLevelType w:val="hybridMultilevel"/>
    <w:tmpl w:val="4D02AC5E"/>
    <w:lvl w:ilvl="0" w:tplc="085AB776">
      <w:start w:val="1"/>
      <w:numFmt w:val="decimal"/>
      <w:lvlText w:val="%1-"/>
      <w:lvlJc w:val="left"/>
      <w:pPr>
        <w:ind w:left="360" w:hanging="360"/>
      </w:pPr>
      <w:rPr>
        <w:rFonts w:cs="Times New Roman"/>
        <w:b/>
      </w:rPr>
    </w:lvl>
    <w:lvl w:ilvl="1" w:tplc="041F0019" w:tentative="1">
      <w:start w:val="1"/>
      <w:numFmt w:val="lowerLetter"/>
      <w:lvlText w:val="%2."/>
      <w:lvlJc w:val="left"/>
      <w:pPr>
        <w:ind w:left="1395" w:hanging="360"/>
      </w:pPr>
      <w:rPr>
        <w:rFonts w:cs="Times New Roman"/>
      </w:rPr>
    </w:lvl>
    <w:lvl w:ilvl="2" w:tplc="041F001B" w:tentative="1">
      <w:start w:val="1"/>
      <w:numFmt w:val="lowerRoman"/>
      <w:lvlText w:val="%3."/>
      <w:lvlJc w:val="right"/>
      <w:pPr>
        <w:ind w:left="2115" w:hanging="180"/>
      </w:pPr>
      <w:rPr>
        <w:rFonts w:cs="Times New Roman"/>
      </w:rPr>
    </w:lvl>
    <w:lvl w:ilvl="3" w:tplc="041F000F" w:tentative="1">
      <w:start w:val="1"/>
      <w:numFmt w:val="decimal"/>
      <w:lvlText w:val="%4."/>
      <w:lvlJc w:val="left"/>
      <w:pPr>
        <w:ind w:left="2835" w:hanging="360"/>
      </w:pPr>
      <w:rPr>
        <w:rFonts w:cs="Times New Roman"/>
      </w:rPr>
    </w:lvl>
    <w:lvl w:ilvl="4" w:tplc="041F0019" w:tentative="1">
      <w:start w:val="1"/>
      <w:numFmt w:val="lowerLetter"/>
      <w:lvlText w:val="%5."/>
      <w:lvlJc w:val="left"/>
      <w:pPr>
        <w:ind w:left="3555" w:hanging="360"/>
      </w:pPr>
      <w:rPr>
        <w:rFonts w:cs="Times New Roman"/>
      </w:rPr>
    </w:lvl>
    <w:lvl w:ilvl="5" w:tplc="041F001B" w:tentative="1">
      <w:start w:val="1"/>
      <w:numFmt w:val="lowerRoman"/>
      <w:lvlText w:val="%6."/>
      <w:lvlJc w:val="right"/>
      <w:pPr>
        <w:ind w:left="4275" w:hanging="180"/>
      </w:pPr>
      <w:rPr>
        <w:rFonts w:cs="Times New Roman"/>
      </w:rPr>
    </w:lvl>
    <w:lvl w:ilvl="6" w:tplc="041F000F" w:tentative="1">
      <w:start w:val="1"/>
      <w:numFmt w:val="decimal"/>
      <w:lvlText w:val="%7."/>
      <w:lvlJc w:val="left"/>
      <w:pPr>
        <w:ind w:left="4995" w:hanging="360"/>
      </w:pPr>
      <w:rPr>
        <w:rFonts w:cs="Times New Roman"/>
      </w:rPr>
    </w:lvl>
    <w:lvl w:ilvl="7" w:tplc="041F0019" w:tentative="1">
      <w:start w:val="1"/>
      <w:numFmt w:val="lowerLetter"/>
      <w:lvlText w:val="%8."/>
      <w:lvlJc w:val="left"/>
      <w:pPr>
        <w:ind w:left="5715" w:hanging="360"/>
      </w:pPr>
      <w:rPr>
        <w:rFonts w:cs="Times New Roman"/>
      </w:rPr>
    </w:lvl>
    <w:lvl w:ilvl="8" w:tplc="041F001B" w:tentative="1">
      <w:start w:val="1"/>
      <w:numFmt w:val="lowerRoman"/>
      <w:lvlText w:val="%9."/>
      <w:lvlJc w:val="right"/>
      <w:pPr>
        <w:ind w:left="6435" w:hanging="180"/>
      </w:pPr>
      <w:rPr>
        <w:rFonts w:cs="Times New Roman"/>
      </w:rPr>
    </w:lvl>
  </w:abstractNum>
  <w:abstractNum w:abstractNumId="40">
    <w:nsid w:val="7E4E4CD9"/>
    <w:multiLevelType w:val="hybridMultilevel"/>
    <w:tmpl w:val="77D6BB26"/>
    <w:lvl w:ilvl="0" w:tplc="151C19CA">
      <w:start w:val="1"/>
      <w:numFmt w:val="decimal"/>
      <w:lvlText w:val="%1-"/>
      <w:lvlJc w:val="left"/>
      <w:pPr>
        <w:ind w:left="720" w:hanging="360"/>
      </w:pPr>
      <w:rPr>
        <w:rFonts w:cs="Times New Roman" w:hint="default"/>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7E7655AD"/>
    <w:multiLevelType w:val="hybridMultilevel"/>
    <w:tmpl w:val="DAC444EC"/>
    <w:lvl w:ilvl="0" w:tplc="0AFE1E4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nsid w:val="7FAD5735"/>
    <w:multiLevelType w:val="hybridMultilevel"/>
    <w:tmpl w:val="72A21066"/>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6"/>
  </w:num>
  <w:num w:numId="4">
    <w:abstractNumId w:val="15"/>
  </w:num>
  <w:num w:numId="5">
    <w:abstractNumId w:val="18"/>
  </w:num>
  <w:num w:numId="6">
    <w:abstractNumId w:val="6"/>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9"/>
  </w:num>
  <w:num w:numId="11">
    <w:abstractNumId w:val="24"/>
  </w:num>
  <w:num w:numId="12">
    <w:abstractNumId w:val="28"/>
  </w:num>
  <w:num w:numId="13">
    <w:abstractNumId w:val="8"/>
  </w:num>
  <w:num w:numId="14">
    <w:abstractNumId w:val="30"/>
  </w:num>
  <w:num w:numId="15">
    <w:abstractNumId w:val="40"/>
  </w:num>
  <w:num w:numId="16">
    <w:abstractNumId w:val="27"/>
  </w:num>
  <w:num w:numId="17">
    <w:abstractNumId w:val="14"/>
  </w:num>
  <w:num w:numId="18">
    <w:abstractNumId w:val="38"/>
  </w:num>
  <w:num w:numId="19">
    <w:abstractNumId w:val="36"/>
  </w:num>
  <w:num w:numId="20">
    <w:abstractNumId w:val="19"/>
  </w:num>
  <w:num w:numId="21">
    <w:abstractNumId w:val="3"/>
  </w:num>
  <w:num w:numId="22">
    <w:abstractNumId w:val="13"/>
  </w:num>
  <w:num w:numId="23">
    <w:abstractNumId w:val="2"/>
  </w:num>
  <w:num w:numId="24">
    <w:abstractNumId w:val="41"/>
  </w:num>
  <w:num w:numId="25">
    <w:abstractNumId w:val="35"/>
  </w:num>
  <w:num w:numId="26">
    <w:abstractNumId w:val="37"/>
  </w:num>
  <w:num w:numId="27">
    <w:abstractNumId w:val="23"/>
  </w:num>
  <w:num w:numId="28">
    <w:abstractNumId w:val="22"/>
  </w:num>
  <w:num w:numId="29">
    <w:abstractNumId w:val="7"/>
  </w:num>
  <w:num w:numId="30">
    <w:abstractNumId w:val="26"/>
  </w:num>
  <w:num w:numId="31">
    <w:abstractNumId w:val="32"/>
  </w:num>
  <w:num w:numId="32">
    <w:abstractNumId w:val="21"/>
  </w:num>
  <w:num w:numId="33">
    <w:abstractNumId w:val="42"/>
  </w:num>
  <w:num w:numId="34">
    <w:abstractNumId w:val="29"/>
  </w:num>
  <w:num w:numId="35">
    <w:abstractNumId w:val="34"/>
  </w:num>
  <w:num w:numId="36">
    <w:abstractNumId w:val="11"/>
  </w:num>
  <w:num w:numId="37">
    <w:abstractNumId w:val="31"/>
  </w:num>
  <w:num w:numId="38">
    <w:abstractNumId w:val="20"/>
  </w:num>
  <w:num w:numId="39">
    <w:abstractNumId w:val="25"/>
  </w:num>
  <w:num w:numId="40">
    <w:abstractNumId w:val="39"/>
  </w:num>
  <w:num w:numId="41">
    <w:abstractNumId w:val="1"/>
  </w:num>
  <w:num w:numId="42">
    <w:abstractNumId w:val="10"/>
  </w:num>
  <w:num w:numId="43">
    <w:abstractNumId w:val="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5B5"/>
    <w:rsid w:val="0000503A"/>
    <w:rsid w:val="00007CCE"/>
    <w:rsid w:val="000342C0"/>
    <w:rsid w:val="00036F8C"/>
    <w:rsid w:val="000371AB"/>
    <w:rsid w:val="00056027"/>
    <w:rsid w:val="000623B2"/>
    <w:rsid w:val="000629F8"/>
    <w:rsid w:val="00066446"/>
    <w:rsid w:val="00075ECA"/>
    <w:rsid w:val="000823D7"/>
    <w:rsid w:val="00085FF9"/>
    <w:rsid w:val="0009136F"/>
    <w:rsid w:val="000B0E9B"/>
    <w:rsid w:val="000B126A"/>
    <w:rsid w:val="000B2B90"/>
    <w:rsid w:val="000B6F8C"/>
    <w:rsid w:val="000B7E08"/>
    <w:rsid w:val="000C1C3F"/>
    <w:rsid w:val="000C6C64"/>
    <w:rsid w:val="000D2CE2"/>
    <w:rsid w:val="000E0FDB"/>
    <w:rsid w:val="000E218A"/>
    <w:rsid w:val="000E5316"/>
    <w:rsid w:val="000E7A60"/>
    <w:rsid w:val="000F3756"/>
    <w:rsid w:val="001001EF"/>
    <w:rsid w:val="00105688"/>
    <w:rsid w:val="00111E4C"/>
    <w:rsid w:val="001138C8"/>
    <w:rsid w:val="001143FF"/>
    <w:rsid w:val="00114B23"/>
    <w:rsid w:val="00116E24"/>
    <w:rsid w:val="00121C37"/>
    <w:rsid w:val="001226FF"/>
    <w:rsid w:val="001240AB"/>
    <w:rsid w:val="0012465D"/>
    <w:rsid w:val="00132DC8"/>
    <w:rsid w:val="0013332D"/>
    <w:rsid w:val="001347BA"/>
    <w:rsid w:val="00141F5C"/>
    <w:rsid w:val="00144BE5"/>
    <w:rsid w:val="001574ED"/>
    <w:rsid w:val="00163182"/>
    <w:rsid w:val="00164AC7"/>
    <w:rsid w:val="00167C72"/>
    <w:rsid w:val="0017564A"/>
    <w:rsid w:val="001772FF"/>
    <w:rsid w:val="001847BA"/>
    <w:rsid w:val="00193705"/>
    <w:rsid w:val="00197733"/>
    <w:rsid w:val="001A04D7"/>
    <w:rsid w:val="001B3E73"/>
    <w:rsid w:val="001C232B"/>
    <w:rsid w:val="001C2EA2"/>
    <w:rsid w:val="001D09D9"/>
    <w:rsid w:val="001E6844"/>
    <w:rsid w:val="001F5B44"/>
    <w:rsid w:val="001F61B3"/>
    <w:rsid w:val="002022BC"/>
    <w:rsid w:val="00204229"/>
    <w:rsid w:val="0021653A"/>
    <w:rsid w:val="00221FDA"/>
    <w:rsid w:val="002332C1"/>
    <w:rsid w:val="00241A21"/>
    <w:rsid w:val="0024374D"/>
    <w:rsid w:val="0024789C"/>
    <w:rsid w:val="002507F6"/>
    <w:rsid w:val="00256C4A"/>
    <w:rsid w:val="00271DE7"/>
    <w:rsid w:val="0027390D"/>
    <w:rsid w:val="002A5A5A"/>
    <w:rsid w:val="002A773A"/>
    <w:rsid w:val="002B1AC3"/>
    <w:rsid w:val="002B7F0D"/>
    <w:rsid w:val="002D24F9"/>
    <w:rsid w:val="002D33FB"/>
    <w:rsid w:val="002E47AF"/>
    <w:rsid w:val="002E5CF8"/>
    <w:rsid w:val="002E601A"/>
    <w:rsid w:val="002F2BE5"/>
    <w:rsid w:val="002F320B"/>
    <w:rsid w:val="002F3B3E"/>
    <w:rsid w:val="002F4AAD"/>
    <w:rsid w:val="003037F8"/>
    <w:rsid w:val="00306AA7"/>
    <w:rsid w:val="0031037C"/>
    <w:rsid w:val="003155D1"/>
    <w:rsid w:val="00317CFE"/>
    <w:rsid w:val="00345667"/>
    <w:rsid w:val="00345A3C"/>
    <w:rsid w:val="003469B6"/>
    <w:rsid w:val="003471A2"/>
    <w:rsid w:val="003519BB"/>
    <w:rsid w:val="003529BC"/>
    <w:rsid w:val="00360D2C"/>
    <w:rsid w:val="003652C3"/>
    <w:rsid w:val="00365BB8"/>
    <w:rsid w:val="00372FB9"/>
    <w:rsid w:val="00373527"/>
    <w:rsid w:val="00373B92"/>
    <w:rsid w:val="0038728D"/>
    <w:rsid w:val="003916D0"/>
    <w:rsid w:val="0039202D"/>
    <w:rsid w:val="003A102A"/>
    <w:rsid w:val="003A7AF9"/>
    <w:rsid w:val="003B5212"/>
    <w:rsid w:val="003B7163"/>
    <w:rsid w:val="003D24C5"/>
    <w:rsid w:val="003D2DD1"/>
    <w:rsid w:val="003E2DE7"/>
    <w:rsid w:val="003E6796"/>
    <w:rsid w:val="003F3B66"/>
    <w:rsid w:val="003F7141"/>
    <w:rsid w:val="004039BE"/>
    <w:rsid w:val="0040497A"/>
    <w:rsid w:val="00405D9B"/>
    <w:rsid w:val="00414CB9"/>
    <w:rsid w:val="0041720C"/>
    <w:rsid w:val="00425FB6"/>
    <w:rsid w:val="00440071"/>
    <w:rsid w:val="00441B78"/>
    <w:rsid w:val="00442E25"/>
    <w:rsid w:val="00450917"/>
    <w:rsid w:val="00450A47"/>
    <w:rsid w:val="0045686F"/>
    <w:rsid w:val="004678CC"/>
    <w:rsid w:val="00482416"/>
    <w:rsid w:val="0048782C"/>
    <w:rsid w:val="00496CE3"/>
    <w:rsid w:val="004A1E02"/>
    <w:rsid w:val="004A6181"/>
    <w:rsid w:val="004B05C5"/>
    <w:rsid w:val="004B3CF3"/>
    <w:rsid w:val="004C3D76"/>
    <w:rsid w:val="004C4842"/>
    <w:rsid w:val="004C5A87"/>
    <w:rsid w:val="004D319B"/>
    <w:rsid w:val="004E01B7"/>
    <w:rsid w:val="004F12B2"/>
    <w:rsid w:val="00501BDA"/>
    <w:rsid w:val="00503B4A"/>
    <w:rsid w:val="005062C1"/>
    <w:rsid w:val="0051113C"/>
    <w:rsid w:val="00511326"/>
    <w:rsid w:val="00525A56"/>
    <w:rsid w:val="00525DB3"/>
    <w:rsid w:val="00531196"/>
    <w:rsid w:val="0053706B"/>
    <w:rsid w:val="0054616B"/>
    <w:rsid w:val="00556E46"/>
    <w:rsid w:val="005624A0"/>
    <w:rsid w:val="00565EF5"/>
    <w:rsid w:val="00567A93"/>
    <w:rsid w:val="005709BA"/>
    <w:rsid w:val="005824EA"/>
    <w:rsid w:val="00582A40"/>
    <w:rsid w:val="005844D1"/>
    <w:rsid w:val="00584DA6"/>
    <w:rsid w:val="00585322"/>
    <w:rsid w:val="0059432A"/>
    <w:rsid w:val="00595DFD"/>
    <w:rsid w:val="00596730"/>
    <w:rsid w:val="005A3C01"/>
    <w:rsid w:val="005B6EB0"/>
    <w:rsid w:val="005C4B51"/>
    <w:rsid w:val="005D0503"/>
    <w:rsid w:val="005E09F5"/>
    <w:rsid w:val="005E7386"/>
    <w:rsid w:val="005F56F0"/>
    <w:rsid w:val="005F7B14"/>
    <w:rsid w:val="00603A58"/>
    <w:rsid w:val="00610B26"/>
    <w:rsid w:val="0061333B"/>
    <w:rsid w:val="006137C4"/>
    <w:rsid w:val="006317DC"/>
    <w:rsid w:val="0063332A"/>
    <w:rsid w:val="00634683"/>
    <w:rsid w:val="006347FD"/>
    <w:rsid w:val="00646BE3"/>
    <w:rsid w:val="00650703"/>
    <w:rsid w:val="006537BE"/>
    <w:rsid w:val="0066325D"/>
    <w:rsid w:val="00664045"/>
    <w:rsid w:val="0066680F"/>
    <w:rsid w:val="006673FE"/>
    <w:rsid w:val="00672493"/>
    <w:rsid w:val="00672816"/>
    <w:rsid w:val="00681B7F"/>
    <w:rsid w:val="00683014"/>
    <w:rsid w:val="006862D1"/>
    <w:rsid w:val="00695713"/>
    <w:rsid w:val="006B1E24"/>
    <w:rsid w:val="006B2FC1"/>
    <w:rsid w:val="006B48FD"/>
    <w:rsid w:val="006B4F5D"/>
    <w:rsid w:val="006B5715"/>
    <w:rsid w:val="006D2014"/>
    <w:rsid w:val="006D264A"/>
    <w:rsid w:val="006D6109"/>
    <w:rsid w:val="006E3787"/>
    <w:rsid w:val="006E3E7E"/>
    <w:rsid w:val="006F48F1"/>
    <w:rsid w:val="00700BC6"/>
    <w:rsid w:val="0070669E"/>
    <w:rsid w:val="00707512"/>
    <w:rsid w:val="00712CDC"/>
    <w:rsid w:val="00712EE6"/>
    <w:rsid w:val="007153D8"/>
    <w:rsid w:val="007244F2"/>
    <w:rsid w:val="00735BD5"/>
    <w:rsid w:val="00740527"/>
    <w:rsid w:val="00752B7B"/>
    <w:rsid w:val="00754976"/>
    <w:rsid w:val="0076325F"/>
    <w:rsid w:val="007660A1"/>
    <w:rsid w:val="0077210E"/>
    <w:rsid w:val="0077724D"/>
    <w:rsid w:val="00786C61"/>
    <w:rsid w:val="007944F1"/>
    <w:rsid w:val="007968BD"/>
    <w:rsid w:val="007A085C"/>
    <w:rsid w:val="007A0AC5"/>
    <w:rsid w:val="007B26DD"/>
    <w:rsid w:val="007B708E"/>
    <w:rsid w:val="007D67C9"/>
    <w:rsid w:val="007E1270"/>
    <w:rsid w:val="007E130F"/>
    <w:rsid w:val="007E28E8"/>
    <w:rsid w:val="007E4773"/>
    <w:rsid w:val="007F116D"/>
    <w:rsid w:val="007F141C"/>
    <w:rsid w:val="007F45C5"/>
    <w:rsid w:val="0080203E"/>
    <w:rsid w:val="00805868"/>
    <w:rsid w:val="00811D40"/>
    <w:rsid w:val="00815421"/>
    <w:rsid w:val="008208D4"/>
    <w:rsid w:val="008263CC"/>
    <w:rsid w:val="008322D4"/>
    <w:rsid w:val="008555B5"/>
    <w:rsid w:val="00861AE4"/>
    <w:rsid w:val="00862D0F"/>
    <w:rsid w:val="00875514"/>
    <w:rsid w:val="00876FF2"/>
    <w:rsid w:val="008859A2"/>
    <w:rsid w:val="008869DF"/>
    <w:rsid w:val="00890190"/>
    <w:rsid w:val="00893522"/>
    <w:rsid w:val="008969E3"/>
    <w:rsid w:val="008A05D4"/>
    <w:rsid w:val="008A22CE"/>
    <w:rsid w:val="008A3706"/>
    <w:rsid w:val="008A7523"/>
    <w:rsid w:val="008B19E1"/>
    <w:rsid w:val="008B202E"/>
    <w:rsid w:val="008B5F21"/>
    <w:rsid w:val="008B7D7D"/>
    <w:rsid w:val="008C1CB8"/>
    <w:rsid w:val="008D2D0D"/>
    <w:rsid w:val="008D4A2D"/>
    <w:rsid w:val="008D58D8"/>
    <w:rsid w:val="008E322B"/>
    <w:rsid w:val="008E3BB5"/>
    <w:rsid w:val="0090565A"/>
    <w:rsid w:val="00905AFE"/>
    <w:rsid w:val="0090605A"/>
    <w:rsid w:val="009129E0"/>
    <w:rsid w:val="00912CF3"/>
    <w:rsid w:val="00917FA0"/>
    <w:rsid w:val="0092448B"/>
    <w:rsid w:val="00926B54"/>
    <w:rsid w:val="00942B0F"/>
    <w:rsid w:val="00944685"/>
    <w:rsid w:val="00953002"/>
    <w:rsid w:val="00956129"/>
    <w:rsid w:val="009673AA"/>
    <w:rsid w:val="00971B57"/>
    <w:rsid w:val="00972068"/>
    <w:rsid w:val="009814F3"/>
    <w:rsid w:val="0098399D"/>
    <w:rsid w:val="00984278"/>
    <w:rsid w:val="00986627"/>
    <w:rsid w:val="009872EC"/>
    <w:rsid w:val="009874D1"/>
    <w:rsid w:val="009A0DA1"/>
    <w:rsid w:val="009A1994"/>
    <w:rsid w:val="009A1A5E"/>
    <w:rsid w:val="009A586E"/>
    <w:rsid w:val="009B2439"/>
    <w:rsid w:val="009C5353"/>
    <w:rsid w:val="009C7CEF"/>
    <w:rsid w:val="009D1BCC"/>
    <w:rsid w:val="009D424A"/>
    <w:rsid w:val="009D6725"/>
    <w:rsid w:val="009E0078"/>
    <w:rsid w:val="009E05DB"/>
    <w:rsid w:val="009E3F64"/>
    <w:rsid w:val="009F0343"/>
    <w:rsid w:val="009F17EA"/>
    <w:rsid w:val="009F2F11"/>
    <w:rsid w:val="009F6D30"/>
    <w:rsid w:val="00A006D7"/>
    <w:rsid w:val="00A104E4"/>
    <w:rsid w:val="00A12109"/>
    <w:rsid w:val="00A15B9D"/>
    <w:rsid w:val="00A17A13"/>
    <w:rsid w:val="00A17D67"/>
    <w:rsid w:val="00A23146"/>
    <w:rsid w:val="00A23791"/>
    <w:rsid w:val="00A27728"/>
    <w:rsid w:val="00A3420F"/>
    <w:rsid w:val="00A354B9"/>
    <w:rsid w:val="00A45F77"/>
    <w:rsid w:val="00A57E56"/>
    <w:rsid w:val="00A61DD5"/>
    <w:rsid w:val="00A72293"/>
    <w:rsid w:val="00A7241D"/>
    <w:rsid w:val="00A7513B"/>
    <w:rsid w:val="00A7545E"/>
    <w:rsid w:val="00A81033"/>
    <w:rsid w:val="00A81CDF"/>
    <w:rsid w:val="00A87ABE"/>
    <w:rsid w:val="00A922E3"/>
    <w:rsid w:val="00A94365"/>
    <w:rsid w:val="00A9712B"/>
    <w:rsid w:val="00AA1930"/>
    <w:rsid w:val="00AA3116"/>
    <w:rsid w:val="00AB1EC8"/>
    <w:rsid w:val="00AB3B4E"/>
    <w:rsid w:val="00AB447B"/>
    <w:rsid w:val="00AB47CD"/>
    <w:rsid w:val="00AC1276"/>
    <w:rsid w:val="00AC2510"/>
    <w:rsid w:val="00AC53A5"/>
    <w:rsid w:val="00AC734E"/>
    <w:rsid w:val="00AD1FAB"/>
    <w:rsid w:val="00AD2AFA"/>
    <w:rsid w:val="00AD4B7D"/>
    <w:rsid w:val="00AE38C2"/>
    <w:rsid w:val="00AE7140"/>
    <w:rsid w:val="00AF0E17"/>
    <w:rsid w:val="00AF447E"/>
    <w:rsid w:val="00AF4D58"/>
    <w:rsid w:val="00AF4FF3"/>
    <w:rsid w:val="00B029E3"/>
    <w:rsid w:val="00B063D1"/>
    <w:rsid w:val="00B176E9"/>
    <w:rsid w:val="00B236CD"/>
    <w:rsid w:val="00B32BE6"/>
    <w:rsid w:val="00B508ED"/>
    <w:rsid w:val="00B556FA"/>
    <w:rsid w:val="00B55AEE"/>
    <w:rsid w:val="00B63669"/>
    <w:rsid w:val="00B6714A"/>
    <w:rsid w:val="00B674C6"/>
    <w:rsid w:val="00B72B8B"/>
    <w:rsid w:val="00B823EF"/>
    <w:rsid w:val="00B82FC9"/>
    <w:rsid w:val="00B94764"/>
    <w:rsid w:val="00B97CBF"/>
    <w:rsid w:val="00BB0A55"/>
    <w:rsid w:val="00BB2B16"/>
    <w:rsid w:val="00BB3C7F"/>
    <w:rsid w:val="00BC4EDC"/>
    <w:rsid w:val="00BC5EF5"/>
    <w:rsid w:val="00BC6990"/>
    <w:rsid w:val="00BD4A9A"/>
    <w:rsid w:val="00BD55F0"/>
    <w:rsid w:val="00BD6950"/>
    <w:rsid w:val="00BE1F4E"/>
    <w:rsid w:val="00BE2FDC"/>
    <w:rsid w:val="00BE5A0C"/>
    <w:rsid w:val="00BF53AD"/>
    <w:rsid w:val="00C065E9"/>
    <w:rsid w:val="00C12921"/>
    <w:rsid w:val="00C171CE"/>
    <w:rsid w:val="00C2150E"/>
    <w:rsid w:val="00C24599"/>
    <w:rsid w:val="00C27B95"/>
    <w:rsid w:val="00C37096"/>
    <w:rsid w:val="00C4085E"/>
    <w:rsid w:val="00C42708"/>
    <w:rsid w:val="00C42CA0"/>
    <w:rsid w:val="00C44016"/>
    <w:rsid w:val="00C46675"/>
    <w:rsid w:val="00C53327"/>
    <w:rsid w:val="00C5567F"/>
    <w:rsid w:val="00C634AE"/>
    <w:rsid w:val="00C701C2"/>
    <w:rsid w:val="00C7207E"/>
    <w:rsid w:val="00C73664"/>
    <w:rsid w:val="00C744AD"/>
    <w:rsid w:val="00C76D17"/>
    <w:rsid w:val="00C82F13"/>
    <w:rsid w:val="00C84DE1"/>
    <w:rsid w:val="00C94D60"/>
    <w:rsid w:val="00C974D1"/>
    <w:rsid w:val="00CA590C"/>
    <w:rsid w:val="00CC3AA5"/>
    <w:rsid w:val="00CC76DA"/>
    <w:rsid w:val="00CD1246"/>
    <w:rsid w:val="00CD15C3"/>
    <w:rsid w:val="00CE1220"/>
    <w:rsid w:val="00CE219A"/>
    <w:rsid w:val="00D04D06"/>
    <w:rsid w:val="00D058D5"/>
    <w:rsid w:val="00D0716E"/>
    <w:rsid w:val="00D22E53"/>
    <w:rsid w:val="00D36FF5"/>
    <w:rsid w:val="00D40F5C"/>
    <w:rsid w:val="00D43204"/>
    <w:rsid w:val="00D44C8C"/>
    <w:rsid w:val="00D44D24"/>
    <w:rsid w:val="00D5438F"/>
    <w:rsid w:val="00D56014"/>
    <w:rsid w:val="00D712FF"/>
    <w:rsid w:val="00D71D62"/>
    <w:rsid w:val="00D76F53"/>
    <w:rsid w:val="00D80412"/>
    <w:rsid w:val="00D82153"/>
    <w:rsid w:val="00D83963"/>
    <w:rsid w:val="00D85D48"/>
    <w:rsid w:val="00DA2CAE"/>
    <w:rsid w:val="00DB1055"/>
    <w:rsid w:val="00DB3FDB"/>
    <w:rsid w:val="00DB6916"/>
    <w:rsid w:val="00DC28D3"/>
    <w:rsid w:val="00DC5B1C"/>
    <w:rsid w:val="00DC6E6A"/>
    <w:rsid w:val="00DC7E3F"/>
    <w:rsid w:val="00DD248F"/>
    <w:rsid w:val="00DD2C9B"/>
    <w:rsid w:val="00DD44B9"/>
    <w:rsid w:val="00DD5B96"/>
    <w:rsid w:val="00DE44CB"/>
    <w:rsid w:val="00DE4FED"/>
    <w:rsid w:val="00DF0410"/>
    <w:rsid w:val="00DF259E"/>
    <w:rsid w:val="00DF52FB"/>
    <w:rsid w:val="00DF7F33"/>
    <w:rsid w:val="00E003C4"/>
    <w:rsid w:val="00E143DD"/>
    <w:rsid w:val="00E2074F"/>
    <w:rsid w:val="00E22437"/>
    <w:rsid w:val="00E22ED6"/>
    <w:rsid w:val="00E309D5"/>
    <w:rsid w:val="00E33030"/>
    <w:rsid w:val="00E36142"/>
    <w:rsid w:val="00E40229"/>
    <w:rsid w:val="00E4040F"/>
    <w:rsid w:val="00E41B06"/>
    <w:rsid w:val="00E43C47"/>
    <w:rsid w:val="00E472C7"/>
    <w:rsid w:val="00E52EA7"/>
    <w:rsid w:val="00E545CF"/>
    <w:rsid w:val="00E5482E"/>
    <w:rsid w:val="00E55D8F"/>
    <w:rsid w:val="00E567C9"/>
    <w:rsid w:val="00E60F11"/>
    <w:rsid w:val="00E66177"/>
    <w:rsid w:val="00E661A5"/>
    <w:rsid w:val="00E67422"/>
    <w:rsid w:val="00E75B72"/>
    <w:rsid w:val="00E953E4"/>
    <w:rsid w:val="00E95C95"/>
    <w:rsid w:val="00E96C8E"/>
    <w:rsid w:val="00EA63EE"/>
    <w:rsid w:val="00EA6DB5"/>
    <w:rsid w:val="00EB27CF"/>
    <w:rsid w:val="00EB66C5"/>
    <w:rsid w:val="00EC03B1"/>
    <w:rsid w:val="00EC0E9A"/>
    <w:rsid w:val="00EC4B74"/>
    <w:rsid w:val="00ED43C3"/>
    <w:rsid w:val="00ED577A"/>
    <w:rsid w:val="00EE3B1D"/>
    <w:rsid w:val="00EF2163"/>
    <w:rsid w:val="00F0731F"/>
    <w:rsid w:val="00F10102"/>
    <w:rsid w:val="00F10DB9"/>
    <w:rsid w:val="00F11564"/>
    <w:rsid w:val="00F13EFE"/>
    <w:rsid w:val="00F17F04"/>
    <w:rsid w:val="00F201AA"/>
    <w:rsid w:val="00F21EEC"/>
    <w:rsid w:val="00F23AFB"/>
    <w:rsid w:val="00F23FC1"/>
    <w:rsid w:val="00F2463D"/>
    <w:rsid w:val="00F32996"/>
    <w:rsid w:val="00F37445"/>
    <w:rsid w:val="00F42E20"/>
    <w:rsid w:val="00F52D43"/>
    <w:rsid w:val="00F57DAD"/>
    <w:rsid w:val="00F60233"/>
    <w:rsid w:val="00F62C98"/>
    <w:rsid w:val="00F64F59"/>
    <w:rsid w:val="00F826AC"/>
    <w:rsid w:val="00F84A21"/>
    <w:rsid w:val="00FA0A59"/>
    <w:rsid w:val="00FA4B69"/>
    <w:rsid w:val="00FA5D9F"/>
    <w:rsid w:val="00FB2C0B"/>
    <w:rsid w:val="00FB3181"/>
    <w:rsid w:val="00FC0D9F"/>
    <w:rsid w:val="00FC3CE8"/>
    <w:rsid w:val="00FC3FD7"/>
    <w:rsid w:val="00FD01C1"/>
    <w:rsid w:val="00FD11D1"/>
    <w:rsid w:val="00FD2D61"/>
    <w:rsid w:val="00FE106F"/>
    <w:rsid w:val="00FE37C8"/>
    <w:rsid w:val="00FE770D"/>
    <w:rsid w:val="00FF092F"/>
    <w:rsid w:val="00FF2144"/>
    <w:rsid w:val="00FF6FBD"/>
    <w:rsid w:val="00FF7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B5"/>
    <w:pPr>
      <w:spacing w:before="100" w:beforeAutospacing="1" w:after="100" w:afterAutospacing="1"/>
    </w:pPr>
    <w:rPr>
      <w:sz w:val="22"/>
      <w:szCs w:val="22"/>
      <w:lang w:eastAsia="en-US"/>
    </w:rPr>
  </w:style>
  <w:style w:type="paragraph" w:styleId="Balk4">
    <w:name w:val="heading 4"/>
    <w:basedOn w:val="Normal"/>
    <w:next w:val="Normal"/>
    <w:link w:val="Balk4Char"/>
    <w:uiPriority w:val="99"/>
    <w:qFormat/>
    <w:rsid w:val="008969E3"/>
    <w:pPr>
      <w:pBdr>
        <w:bottom w:val="dotted" w:sz="4" w:space="1" w:color="943634"/>
      </w:pBdr>
      <w:spacing w:before="0" w:beforeAutospacing="0" w:after="120" w:afterAutospacing="0"/>
      <w:jc w:val="center"/>
      <w:outlineLvl w:val="3"/>
    </w:pPr>
    <w:rPr>
      <w:rFonts w:ascii="Times New Roman" w:eastAsia="Times New Roman" w:hAnsi="Times New Roman"/>
      <w:caps/>
      <w:color w:val="622423"/>
      <w:spacing w:val="1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locked/>
    <w:rsid w:val="008969E3"/>
    <w:rPr>
      <w:rFonts w:ascii="Times New Roman" w:hAnsi="Times New Roman" w:cs="Times New Roman"/>
      <w:caps/>
      <w:color w:val="622423"/>
      <w:spacing w:val="10"/>
      <w:sz w:val="24"/>
      <w:szCs w:val="24"/>
      <w:lang w:eastAsia="tr-TR"/>
    </w:rPr>
  </w:style>
  <w:style w:type="table" w:styleId="TabloKlavuzu">
    <w:name w:val="Table Grid"/>
    <w:basedOn w:val="NormalTablo"/>
    <w:uiPriority w:val="99"/>
    <w:rsid w:val="008555B5"/>
    <w:pPr>
      <w:spacing w:beforeAutospacing="1"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yaz"/>
    <w:basedOn w:val="Normal"/>
    <w:uiPriority w:val="99"/>
    <w:rsid w:val="008555B5"/>
    <w:rPr>
      <w:rFonts w:ascii="Times New Roman" w:eastAsia="Times New Roman" w:hAnsi="Times New Roman"/>
      <w:sz w:val="24"/>
      <w:szCs w:val="24"/>
      <w:lang w:eastAsia="tr-TR"/>
    </w:rPr>
  </w:style>
  <w:style w:type="paragraph" w:styleId="ListeParagraf">
    <w:name w:val="List Paragraph"/>
    <w:basedOn w:val="Normal"/>
    <w:uiPriority w:val="99"/>
    <w:qFormat/>
    <w:rsid w:val="008555B5"/>
    <w:pPr>
      <w:ind w:left="720"/>
      <w:contextualSpacing/>
    </w:pPr>
  </w:style>
  <w:style w:type="paragraph" w:customStyle="1" w:styleId="2-ortabaslk">
    <w:name w:val="2-ortabaslk"/>
    <w:basedOn w:val="Normal"/>
    <w:uiPriority w:val="99"/>
    <w:rsid w:val="008555B5"/>
    <w:rPr>
      <w:rFonts w:ascii="Times New Roman" w:eastAsia="Times New Roman" w:hAnsi="Times New Roman"/>
      <w:sz w:val="24"/>
      <w:szCs w:val="24"/>
      <w:lang w:eastAsia="tr-TR"/>
    </w:rPr>
  </w:style>
  <w:style w:type="character" w:styleId="Kpr">
    <w:name w:val="Hyperlink"/>
    <w:uiPriority w:val="99"/>
    <w:rsid w:val="008555B5"/>
    <w:rPr>
      <w:rFonts w:cs="Times New Roman"/>
      <w:color w:val="0000FF"/>
      <w:u w:val="single"/>
    </w:rPr>
  </w:style>
  <w:style w:type="paragraph" w:customStyle="1" w:styleId="maddebasl0">
    <w:name w:val="maddebasl0"/>
    <w:basedOn w:val="Normal"/>
    <w:uiPriority w:val="99"/>
    <w:rsid w:val="008969E3"/>
    <w:pPr>
      <w:spacing w:before="113" w:beforeAutospacing="0" w:after="0" w:afterAutospacing="0"/>
    </w:pPr>
    <w:rPr>
      <w:rFonts w:ascii="New York" w:eastAsia="Times New Roman" w:hAnsi="New York"/>
      <w:i/>
      <w:iCs/>
      <w:sz w:val="18"/>
      <w:szCs w:val="18"/>
      <w:lang w:eastAsia="tr-TR"/>
    </w:rPr>
  </w:style>
  <w:style w:type="paragraph" w:customStyle="1" w:styleId="nor0">
    <w:name w:val="nor0"/>
    <w:basedOn w:val="Normal"/>
    <w:uiPriority w:val="99"/>
    <w:rsid w:val="008969E3"/>
    <w:pPr>
      <w:spacing w:before="0" w:beforeAutospacing="0" w:after="0" w:afterAutospacing="0"/>
      <w:jc w:val="both"/>
    </w:pPr>
    <w:rPr>
      <w:rFonts w:ascii="New York" w:eastAsia="Times New Roman" w:hAnsi="New York"/>
      <w:sz w:val="18"/>
      <w:szCs w:val="18"/>
      <w:lang w:eastAsia="tr-TR"/>
    </w:rPr>
  </w:style>
  <w:style w:type="paragraph" w:customStyle="1" w:styleId="dipnot0">
    <w:name w:val="dipnot0"/>
    <w:basedOn w:val="Normal"/>
    <w:uiPriority w:val="99"/>
    <w:rsid w:val="008969E3"/>
    <w:rPr>
      <w:rFonts w:ascii="Times New Roman" w:eastAsia="Times New Roman" w:hAnsi="Times New Roman"/>
      <w:sz w:val="24"/>
      <w:szCs w:val="24"/>
      <w:lang w:eastAsia="tr-TR"/>
    </w:rPr>
  </w:style>
  <w:style w:type="paragraph" w:styleId="stbilgi">
    <w:name w:val="header"/>
    <w:basedOn w:val="Normal"/>
    <w:link w:val="stbilgiChar"/>
    <w:uiPriority w:val="99"/>
    <w:rsid w:val="008969E3"/>
    <w:pPr>
      <w:tabs>
        <w:tab w:val="center" w:pos="4536"/>
        <w:tab w:val="right" w:pos="9072"/>
      </w:tabs>
      <w:spacing w:before="0" w:after="0"/>
    </w:pPr>
  </w:style>
  <w:style w:type="character" w:customStyle="1" w:styleId="stbilgiChar">
    <w:name w:val="Üstbilgi Char"/>
    <w:link w:val="stbilgi"/>
    <w:uiPriority w:val="99"/>
    <w:locked/>
    <w:rsid w:val="008969E3"/>
    <w:rPr>
      <w:rFonts w:cs="Times New Roman"/>
    </w:rPr>
  </w:style>
  <w:style w:type="paragraph" w:styleId="Altbilgi">
    <w:name w:val="footer"/>
    <w:basedOn w:val="Normal"/>
    <w:link w:val="AltbilgiChar"/>
    <w:uiPriority w:val="99"/>
    <w:rsid w:val="008969E3"/>
    <w:pPr>
      <w:tabs>
        <w:tab w:val="center" w:pos="4536"/>
        <w:tab w:val="right" w:pos="9072"/>
      </w:tabs>
      <w:spacing w:before="0" w:after="0"/>
    </w:pPr>
  </w:style>
  <w:style w:type="character" w:customStyle="1" w:styleId="AltbilgiChar">
    <w:name w:val="Altbilgi Char"/>
    <w:link w:val="Altbilgi"/>
    <w:uiPriority w:val="99"/>
    <w:locked/>
    <w:rsid w:val="008969E3"/>
    <w:rPr>
      <w:rFonts w:cs="Times New Roman"/>
    </w:rPr>
  </w:style>
  <w:style w:type="paragraph" w:styleId="NormalWeb">
    <w:name w:val="Normal (Web)"/>
    <w:basedOn w:val="Normal"/>
    <w:uiPriority w:val="99"/>
    <w:rsid w:val="008969E3"/>
    <w:rPr>
      <w:rFonts w:ascii="Times New Roman" w:eastAsia="Times New Roman" w:hAnsi="Times New Roman"/>
      <w:sz w:val="24"/>
      <w:szCs w:val="24"/>
      <w:lang w:val="en-US"/>
    </w:rPr>
  </w:style>
  <w:style w:type="paragraph" w:styleId="AltKonuBal">
    <w:name w:val="Subtitle"/>
    <w:basedOn w:val="Normal"/>
    <w:next w:val="Normal"/>
    <w:link w:val="AltKonuBalChar"/>
    <w:uiPriority w:val="99"/>
    <w:qFormat/>
    <w:rsid w:val="008969E3"/>
    <w:pPr>
      <w:spacing w:before="0" w:beforeAutospacing="0" w:after="560" w:afterAutospacing="0"/>
      <w:jc w:val="center"/>
    </w:pPr>
    <w:rPr>
      <w:rFonts w:ascii="Times New Roman" w:eastAsia="Times New Roman" w:hAnsi="Times New Roman"/>
      <w:caps/>
      <w:spacing w:val="20"/>
      <w:sz w:val="18"/>
      <w:szCs w:val="18"/>
      <w:lang w:eastAsia="tr-TR"/>
    </w:rPr>
  </w:style>
  <w:style w:type="character" w:customStyle="1" w:styleId="AltKonuBalChar">
    <w:name w:val="Alt Konu Başlığı Char"/>
    <w:link w:val="AltKonuBal"/>
    <w:uiPriority w:val="99"/>
    <w:locked/>
    <w:rsid w:val="008969E3"/>
    <w:rPr>
      <w:rFonts w:ascii="Times New Roman" w:hAnsi="Times New Roman" w:cs="Times New Roman"/>
      <w:caps/>
      <w:spacing w:val="20"/>
      <w:sz w:val="18"/>
      <w:szCs w:val="18"/>
      <w:lang w:eastAsia="tr-TR"/>
    </w:rPr>
  </w:style>
  <w:style w:type="paragraph" w:styleId="GvdeMetni2">
    <w:name w:val="Body Text 2"/>
    <w:basedOn w:val="Normal"/>
    <w:link w:val="GvdeMetni2Char"/>
    <w:uiPriority w:val="99"/>
    <w:rsid w:val="008969E3"/>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GvdeMetni2Char">
    <w:name w:val="Gövde Metni 2 Char"/>
    <w:link w:val="GvdeMetni2"/>
    <w:uiPriority w:val="99"/>
    <w:locked/>
    <w:rsid w:val="008969E3"/>
    <w:rPr>
      <w:rFonts w:ascii="Times New Roman" w:hAnsi="Times New Roman" w:cs="Times New Roman"/>
      <w:sz w:val="24"/>
      <w:szCs w:val="24"/>
      <w:lang w:eastAsia="tr-TR"/>
    </w:rPr>
  </w:style>
  <w:style w:type="paragraph" w:customStyle="1" w:styleId="msobodytextindent2">
    <w:name w:val="msobodytextindent2"/>
    <w:basedOn w:val="Normal"/>
    <w:uiPriority w:val="99"/>
    <w:rsid w:val="008969E3"/>
    <w:pPr>
      <w:spacing w:before="0" w:beforeAutospacing="0" w:after="120" w:afterAutospacing="0" w:line="480" w:lineRule="auto"/>
      <w:ind w:left="283"/>
    </w:pPr>
    <w:rPr>
      <w:rFonts w:ascii="Times New Roman" w:eastAsia="Times New Roman" w:hAnsi="Times New Roman"/>
      <w:sz w:val="24"/>
      <w:szCs w:val="24"/>
      <w:lang w:eastAsia="tr-TR"/>
    </w:rPr>
  </w:style>
  <w:style w:type="paragraph" w:styleId="GvdeMetni">
    <w:name w:val="Body Text"/>
    <w:basedOn w:val="Normal"/>
    <w:link w:val="GvdeMetniChar"/>
    <w:uiPriority w:val="99"/>
    <w:rsid w:val="008969E3"/>
    <w:pPr>
      <w:spacing w:before="0" w:beforeAutospacing="0" w:after="120" w:afterAutospacing="0"/>
    </w:pPr>
    <w:rPr>
      <w:rFonts w:ascii="Times New Roman" w:eastAsia="Times New Roman" w:hAnsi="Times New Roman"/>
      <w:sz w:val="24"/>
      <w:szCs w:val="24"/>
      <w:lang w:eastAsia="tr-TR"/>
    </w:rPr>
  </w:style>
  <w:style w:type="character" w:customStyle="1" w:styleId="GvdeMetniChar">
    <w:name w:val="Gövde Metni Char"/>
    <w:link w:val="GvdeMetni"/>
    <w:uiPriority w:val="99"/>
    <w:locked/>
    <w:rsid w:val="008969E3"/>
    <w:rPr>
      <w:rFonts w:ascii="Times New Roman" w:hAnsi="Times New Roman" w:cs="Times New Roman"/>
      <w:sz w:val="24"/>
      <w:szCs w:val="24"/>
    </w:rPr>
  </w:style>
  <w:style w:type="paragraph" w:styleId="BalonMetni">
    <w:name w:val="Balloon Text"/>
    <w:basedOn w:val="Normal"/>
    <w:link w:val="BalonMetniChar"/>
    <w:uiPriority w:val="99"/>
    <w:semiHidden/>
    <w:rsid w:val="008969E3"/>
    <w:pPr>
      <w:spacing w:before="0" w:after="0"/>
    </w:pPr>
    <w:rPr>
      <w:rFonts w:ascii="Tahoma" w:hAnsi="Tahoma" w:cs="Tahoma"/>
      <w:sz w:val="16"/>
      <w:szCs w:val="16"/>
    </w:rPr>
  </w:style>
  <w:style w:type="character" w:customStyle="1" w:styleId="BalonMetniChar">
    <w:name w:val="Balon Metni Char"/>
    <w:link w:val="BalonMetni"/>
    <w:uiPriority w:val="99"/>
    <w:semiHidden/>
    <w:locked/>
    <w:rsid w:val="008969E3"/>
    <w:rPr>
      <w:rFonts w:ascii="Tahoma" w:hAnsi="Tahoma" w:cs="Tahoma"/>
      <w:sz w:val="16"/>
      <w:szCs w:val="16"/>
    </w:rPr>
  </w:style>
  <w:style w:type="paragraph" w:customStyle="1" w:styleId="Default">
    <w:name w:val="Default"/>
    <w:uiPriority w:val="99"/>
    <w:rsid w:val="0063332A"/>
    <w:pPr>
      <w:autoSpaceDE w:val="0"/>
      <w:autoSpaceDN w:val="0"/>
      <w:adjustRightInd w:val="0"/>
    </w:pPr>
    <w:rPr>
      <w:rFonts w:ascii="Times New Roman" w:hAnsi="Times New Roman"/>
      <w:color w:val="000000"/>
      <w:sz w:val="24"/>
      <w:szCs w:val="24"/>
      <w:lang w:eastAsia="en-US"/>
    </w:rPr>
  </w:style>
  <w:style w:type="paragraph" w:customStyle="1" w:styleId="3-normalyaz1">
    <w:name w:val="3-normalyaz1"/>
    <w:basedOn w:val="Normal"/>
    <w:uiPriority w:val="99"/>
    <w:rsid w:val="00BE1F4E"/>
    <w:rPr>
      <w:rFonts w:ascii="Times New Roman" w:eastAsia="Times New Roman" w:hAnsi="Times New Roman"/>
      <w:sz w:val="24"/>
      <w:szCs w:val="24"/>
      <w:lang w:eastAsia="tr-TR"/>
    </w:rPr>
  </w:style>
  <w:style w:type="paragraph" w:customStyle="1" w:styleId="3-NormalYaz0">
    <w:name w:val="3-Normal Yazı"/>
    <w:uiPriority w:val="99"/>
    <w:rsid w:val="005A3C01"/>
    <w:pPr>
      <w:tabs>
        <w:tab w:val="left" w:pos="566"/>
      </w:tabs>
      <w:jc w:val="both"/>
    </w:pPr>
    <w:rPr>
      <w:rFonts w:ascii="Times New Roman" w:eastAsia="ヒラギノ明朝 Pro W3" w:hAnsi="Times"/>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Alagöz</dc:creator>
  <cp:keywords/>
  <dc:description/>
  <cp:lastModifiedBy>Samed Bozdemir</cp:lastModifiedBy>
  <cp:revision>33</cp:revision>
  <cp:lastPrinted>2014-08-01T08:02:00Z</cp:lastPrinted>
  <dcterms:created xsi:type="dcterms:W3CDTF">2014-08-01T07:33:00Z</dcterms:created>
  <dcterms:modified xsi:type="dcterms:W3CDTF">2015-12-15T12:19:00Z</dcterms:modified>
</cp:coreProperties>
</file>