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0"/>
      </w:tblGrid>
      <w:tr w:rsidR="00956129" w:rsidRPr="00F57DAD" w:rsidTr="00F57DAD">
        <w:tc>
          <w:tcPr>
            <w:tcW w:w="5000" w:type="pct"/>
          </w:tcPr>
          <w:p w:rsidR="00956129" w:rsidRPr="00F57DAD" w:rsidRDefault="00956129" w:rsidP="0066680F">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956129" w:rsidRPr="00F57DAD" w:rsidTr="00F57DAD">
        <w:trPr>
          <w:trHeight w:val="309"/>
        </w:trPr>
        <w:tc>
          <w:tcPr>
            <w:tcW w:w="5000" w:type="pct"/>
          </w:tcPr>
          <w:p w:rsidR="00956129" w:rsidRPr="00F57DAD" w:rsidRDefault="00956129" w:rsidP="0066680F">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956129" w:rsidRPr="00F57DAD" w:rsidTr="00F57DAD">
        <w:trPr>
          <w:trHeight w:val="309"/>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956129" w:rsidRPr="00F57DAD" w:rsidTr="00F57DAD">
        <w:trPr>
          <w:trHeight w:val="20"/>
        </w:trPr>
        <w:tc>
          <w:tcPr>
            <w:tcW w:w="5000" w:type="pct"/>
          </w:tcPr>
          <w:p w:rsidR="00956129" w:rsidRPr="00F57DAD" w:rsidRDefault="00956129" w:rsidP="0066680F">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
                <w:sz w:val="24"/>
                <w:szCs w:val="24"/>
              </w:rPr>
            </w:pPr>
            <w:r w:rsidRPr="00F57DAD">
              <w:rPr>
                <w:rFonts w:ascii="Times New Roman" w:hAnsi="Times New Roman"/>
                <w:sz w:val="24"/>
                <w:szCs w:val="24"/>
              </w:rPr>
              <w:t xml:space="preserve">        1.1.1 </w:t>
            </w:r>
            <w:r w:rsidRPr="00F57DAD">
              <w:rPr>
                <w:rFonts w:ascii="Times New Roman" w:hAnsi="Times New Roman"/>
                <w:bCs/>
                <w:sz w:val="24"/>
                <w:szCs w:val="24"/>
              </w:rPr>
              <w:t>Katı  ve  sıvı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1.2  </w:t>
            </w:r>
            <w:r w:rsidRPr="00F57DAD">
              <w:rPr>
                <w:rFonts w:ascii="Times New Roman" w:hAnsi="Times New Roman"/>
                <w:sz w:val="24"/>
                <w:szCs w:val="24"/>
              </w:rPr>
              <w:t xml:space="preserve">Aşağıdaki yakıtları yakan tesisler. </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1.2.2  Gaz yakıt (doğalgaz, sıvılaştırılmış petrol gazı, kokgazı, yüksek fırın gazı, fuel gaz) yakan ve toplam yakma sistemi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bCs/>
                <w:sz w:val="24"/>
                <w:szCs w:val="24"/>
              </w:rPr>
              <w:t xml:space="preserve">        1.2.3  Biyokütlenin (Pirina, ayçiçeği, pamuk çiğiti ve benzeri) yakıt olarak kullanıldığı toplam yakma ısıl gücü 100 MW veya daha fazla olan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bCs/>
                <w:sz w:val="24"/>
                <w:szCs w:val="24"/>
              </w:rPr>
            </w:pPr>
            <w:r w:rsidRPr="00F57DAD">
              <w:rPr>
                <w:rFonts w:ascii="Times New Roman" w:hAnsi="Times New Roman"/>
                <w:sz w:val="24"/>
                <w:szCs w:val="24"/>
              </w:rPr>
              <w:t xml:space="preserve">        1.2.4  Yukarıda belirtilen yakıtlar dışındaki, yakıt tanımına girmeyen katı ve sıvı yanıcı maddelerle çalışan, toplam yakma ısıl gücü 50 MW veya üzerinde olan yakma tesisleri.</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1.3  </w:t>
            </w:r>
            <w:r w:rsidRPr="00F57DAD">
              <w:rPr>
                <w:rFonts w:ascii="Times New Roman" w:hAnsi="Times New Roman"/>
                <w:sz w:val="24"/>
                <w:szCs w:val="24"/>
              </w:rPr>
              <w:t>Yakma ısıl gücü 100 MW veya üzeri kombine çevrim, birleşik ısı güç santralleri, içten yanmalı motorlar ve gaz türbinleri (Mobil santrallerde kullanılan içten yanmalı motorlar ve gaz türbinleri dahil).</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entegre çimento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2.5 </w:t>
            </w:r>
            <w:r w:rsidRPr="00565EF5">
              <w:t>300 ton/gün ve üzeri seramik veya porselen üretiminin yapıldığı tesisler.     </w:t>
            </w:r>
          </w:p>
        </w:tc>
      </w:tr>
      <w:tr w:rsidR="00956129" w:rsidRPr="00F57DAD" w:rsidTr="00F57DAD">
        <w:trPr>
          <w:trHeight w:val="329"/>
        </w:trPr>
        <w:tc>
          <w:tcPr>
            <w:tcW w:w="5000" w:type="pct"/>
          </w:tcPr>
          <w:p w:rsidR="00956129" w:rsidRPr="00565EF5" w:rsidRDefault="00956129" w:rsidP="0066680F">
            <w:pPr>
              <w:pStyle w:val="GvdeMetni2"/>
              <w:spacing w:after="0" w:line="240" w:lineRule="exact"/>
            </w:pPr>
            <w:r w:rsidRPr="00F57DAD">
              <w:rPr>
                <w:b/>
                <w:bCs/>
                <w:lang w:val="de-DE"/>
              </w:rPr>
              <w:t xml:space="preserve">3. </w:t>
            </w:r>
            <w:r w:rsidRPr="00F57DAD">
              <w:rPr>
                <w:b/>
                <w:bCs/>
              </w:rPr>
              <w:t>Metal Endüstrisi</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3.1 </w:t>
            </w:r>
            <w:r w:rsidRPr="00565EF5">
              <w:t>Sülfür</w:t>
            </w:r>
            <w:r w:rsidRPr="00F57DAD">
              <w:rPr>
                <w:b/>
                <w:bCs/>
              </w:rPr>
              <w:t xml:space="preserve"> </w:t>
            </w:r>
            <w:r w:rsidRPr="00565EF5">
              <w:t>cevheri dahil metal</w:t>
            </w:r>
            <w:r w:rsidRPr="00F57DAD">
              <w:rPr>
                <w:b/>
                <w:bCs/>
              </w:rPr>
              <w:t xml:space="preserve"> </w:t>
            </w:r>
            <w:r w:rsidRPr="00565EF5">
              <w:t xml:space="preserve">cevherleri kavuran (oksit haline getirmek için hava altında ısıtılması), ergiten ve sinterleyen  (ince taneli maddelerin ısıtma yoluyla bir araya bağlanması) tesisler. </w:t>
            </w:r>
          </w:p>
        </w:tc>
      </w:tr>
      <w:tr w:rsidR="00956129" w:rsidRPr="00F57DAD" w:rsidTr="00F57DAD">
        <w:trPr>
          <w:trHeight w:val="356"/>
        </w:trPr>
        <w:tc>
          <w:tcPr>
            <w:tcW w:w="5000" w:type="pct"/>
          </w:tcPr>
          <w:p w:rsidR="00956129" w:rsidRPr="00565EF5" w:rsidRDefault="00956129" w:rsidP="0066680F">
            <w:pPr>
              <w:pStyle w:val="GvdeMetni2"/>
              <w:spacing w:after="0" w:line="240" w:lineRule="exact"/>
            </w:pPr>
            <w:r w:rsidRPr="00F57DAD">
              <w:rPr>
                <w:b/>
                <w:bCs/>
              </w:rPr>
              <w:t xml:space="preserve">3.2 </w:t>
            </w:r>
            <w:r w:rsidRPr="00565EF5">
              <w:t>Cevherden demir ve çelik üreten tesisler.</w:t>
            </w:r>
          </w:p>
        </w:tc>
      </w:tr>
      <w:tr w:rsidR="00956129" w:rsidRPr="00F57DAD" w:rsidTr="00F57DAD">
        <w:trPr>
          <w:trHeight w:val="20"/>
        </w:trPr>
        <w:tc>
          <w:tcPr>
            <w:tcW w:w="5000" w:type="pct"/>
          </w:tcPr>
          <w:p w:rsidR="00956129" w:rsidRPr="00565EF5" w:rsidRDefault="00956129" w:rsidP="0066680F">
            <w:pPr>
              <w:pStyle w:val="GvdeMetni2"/>
              <w:spacing w:after="0" w:line="240" w:lineRule="exact"/>
            </w:pPr>
            <w:r w:rsidRPr="00F57DAD">
              <w:rPr>
                <w:b/>
                <w:bCs/>
              </w:rPr>
              <w:t xml:space="preserve">3.3 </w:t>
            </w:r>
            <w:r w:rsidRPr="00565EF5">
              <w:t>Kapasitesi 100 ton/ gün ve üzerindeki, cevherden, konsantreden ya da ikincil hammaddelerden metalürjik, kimyasal veya elektrolitik prosesler ile demir içermeyen ham metal üretim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500 ton/ gün ve üzerindeki ham demir üretim tesisi(Kupol Ocakları dahil)</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lastRenderedPageBreak/>
              <w:t xml:space="preserve">3.7 </w:t>
            </w:r>
            <w:r w:rsidRPr="00F57DAD">
              <w:rPr>
                <w:rFonts w:ascii="Times New Roman" w:hAnsi="Times New Roman"/>
                <w:sz w:val="24"/>
                <w:szCs w:val="24"/>
                <w:lang w:val="de-DE"/>
              </w:rPr>
              <w:t>Sıcak Haddeleme Tesisleri .</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 xml:space="preserve">Kapasitesi 100 ton/gün  ve daha büyük olan </w:t>
            </w:r>
            <w:r w:rsidRPr="00F57DAD">
              <w:rPr>
                <w:rFonts w:ascii="Times New Roman" w:hAnsi="Times New Roman"/>
                <w:sz w:val="24"/>
                <w:szCs w:val="24"/>
              </w:rPr>
              <w:t>basit hidrokarbon (lineer veya döngüsel, doymuş veya doymamış, alifatik veya aromatik) üreten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956129" w:rsidRPr="00F57DAD" w:rsidTr="00F57DAD">
        <w:trPr>
          <w:trHeight w:val="305"/>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956129" w:rsidRPr="00F57DAD" w:rsidTr="00F57DAD">
        <w:trPr>
          <w:trHeight w:val="977"/>
        </w:trPr>
        <w:tc>
          <w:tcPr>
            <w:tcW w:w="5000" w:type="pct"/>
          </w:tcPr>
          <w:p w:rsidR="00956129" w:rsidRPr="00F57DAD" w:rsidRDefault="00956129" w:rsidP="0066680F">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lastRenderedPageBreak/>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xml:space="preserve">     7.7.4   1000 baş ve üzeri domuz besi tesisleri.</w:t>
            </w:r>
            <w:r w:rsidRPr="00F57DAD">
              <w:rPr>
                <w:rFonts w:ascii="Times New Roman" w:hAnsi="Times New Roman"/>
                <w:sz w:val="24"/>
                <w:szCs w:val="24"/>
                <w:vertAlign w:val="superscript"/>
                <w:lang w:val="de-DE"/>
              </w:rPr>
              <w:t xml:space="preserve"> 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sz w:val="24"/>
                <w:szCs w:val="24"/>
              </w:rPr>
              <w:t>     7.7.5   Kanatlı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
                <w:sz w:val="24"/>
                <w:szCs w:val="24"/>
              </w:rPr>
              <w:t xml:space="preserve"> 7.8</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w:t>
            </w:r>
            <w:r w:rsidRPr="00F57DAD">
              <w:rPr>
                <w:rFonts w:ascii="Times New Roman" w:hAnsi="Times New Roman"/>
                <w:sz w:val="24"/>
                <w:szCs w:val="24"/>
              </w:rPr>
              <w:t>1   Büyükbaş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spacing w:line="240" w:lineRule="exact"/>
              <w:rPr>
                <w:rFonts w:ascii="Times New Roman" w:hAnsi="Times New Roman"/>
                <w:sz w:val="24"/>
                <w:szCs w:val="24"/>
              </w:rPr>
            </w:pPr>
            <w:r w:rsidRPr="00F57DAD">
              <w:rPr>
                <w:rFonts w:ascii="Times New Roman" w:hAnsi="Times New Roman"/>
                <w:bCs/>
                <w:sz w:val="24"/>
                <w:szCs w:val="24"/>
              </w:rPr>
              <w:t xml:space="preserve">    7.8.2   Kanatlı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Pr>
                <w:bCs/>
                <w:highlight w:val="yellow"/>
              </w:rPr>
            </w:pPr>
            <w:r w:rsidRPr="00F57DAD">
              <w:rPr>
                <w:b/>
                <w:bCs/>
              </w:rPr>
              <w:t>7.9</w:t>
            </w:r>
            <w:r w:rsidRPr="00F57DAD">
              <w:rPr>
                <w:bCs/>
              </w:rPr>
              <w:t xml:space="preserve">   Süt işleme tesisleri. (çiğ süt işleme kapasitesi 100.000 litre/gün ve üzeri)</w:t>
            </w:r>
            <w:r w:rsidRPr="00565EF5">
              <w:t xml:space="preserve"> </w:t>
            </w:r>
            <w:r w:rsidRPr="00F57DAD">
              <w:rPr>
                <w:vertAlign w:val="superscript"/>
                <w:lang w:val="de-DE"/>
              </w:rPr>
              <w:t>1,2</w:t>
            </w:r>
          </w:p>
        </w:tc>
      </w:tr>
      <w:tr w:rsidR="00956129" w:rsidRPr="00F57DAD" w:rsidTr="00F57DAD">
        <w:trPr>
          <w:trHeight w:val="98"/>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8. Atık Yönetimi</w:t>
            </w:r>
          </w:p>
        </w:tc>
      </w:tr>
      <w:tr w:rsidR="00956129" w:rsidRPr="00F57DAD" w:rsidTr="00F57DAD">
        <w:trPr>
          <w:trHeight w:val="353"/>
        </w:trPr>
        <w:tc>
          <w:tcPr>
            <w:tcW w:w="5000" w:type="pct"/>
          </w:tcPr>
          <w:p w:rsidR="00956129" w:rsidRPr="00F57DAD" w:rsidRDefault="00956129" w:rsidP="0066680F">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Pr="00F57DAD">
              <w:rPr>
                <w:rFonts w:ascii="Times New Roman" w:hAnsi="Times New Roman"/>
                <w:bCs/>
                <w:sz w:val="24"/>
                <w:szCs w:val="24"/>
              </w:rPr>
              <w:t>Atık ara depolama, geri kazanım ve bertaraf tesisleri (Hava emisyon konulu çevre izni konusunda getirilen muafiyet tüm geri kazanım tesisleri ile atık yakma ve birlikte yakma tesisleri için geçerli değildir. Çevresel Gürültü konulu çevre izni konusunda getirilen muafiyet ise atık pil ve akümülatör ile ömrünü tamamlamış lastik geri kazanım tesisleri için geçerli değildir).</w:t>
            </w:r>
            <w:r w:rsidRPr="00F57DAD">
              <w:rPr>
                <w:rFonts w:ascii="Times New Roman" w:hAnsi="Times New Roman"/>
                <w:sz w:val="24"/>
                <w:szCs w:val="24"/>
                <w:vertAlign w:val="superscript"/>
                <w:lang w:val="de-DE"/>
              </w:rPr>
              <w:t xml:space="preserve"> 1,2</w:t>
            </w:r>
          </w:p>
        </w:tc>
      </w:tr>
      <w:tr w:rsidR="00956129" w:rsidRPr="00F57DAD" w:rsidTr="00F57DAD">
        <w:trPr>
          <w:trHeight w:val="227"/>
        </w:trPr>
        <w:tc>
          <w:tcPr>
            <w:tcW w:w="5000" w:type="pct"/>
          </w:tcPr>
          <w:p w:rsidR="00956129" w:rsidRPr="00F57DAD" w:rsidRDefault="00956129" w:rsidP="0066680F">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Pr="00F57DAD">
              <w:rPr>
                <w:rFonts w:ascii="Times New Roman" w:hAnsi="Times New Roman"/>
                <w:bCs/>
                <w:sz w:val="24"/>
                <w:szCs w:val="24"/>
              </w:rPr>
              <w:t>Hurda parçalama tesisleri dahil hurdaların veya ömrünü tamamlamış araçların depolama alanları ve/veya işleme tesisleri, atık elektrikli ve elektronik eşya işleme tesisleri ile tanker temizleme tesisleri</w:t>
            </w:r>
            <w:r w:rsidRPr="00F57DAD">
              <w:rPr>
                <w:rFonts w:ascii="Arial" w:hAnsi="Arial" w:cs="Arial"/>
                <w:szCs w:val="24"/>
                <w:vertAlign w:val="superscript"/>
                <w:lang w:val="de-DE"/>
              </w:rPr>
              <w:t xml:space="preserve"> 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Pr="00F57DAD">
              <w:rPr>
                <w:rFonts w:ascii="Times New Roman" w:hAnsi="Times New Roman"/>
                <w:bCs/>
                <w:sz w:val="24"/>
                <w:szCs w:val="24"/>
              </w:rPr>
              <w:t>Gemi geri dönüşüm tesisleri</w:t>
            </w:r>
            <w:r w:rsidRPr="00F57DAD">
              <w:rPr>
                <w:rFonts w:ascii="Arial" w:hAnsi="Arial" w:cs="Arial"/>
                <w:b/>
                <w:szCs w:val="24"/>
                <w:vertAlign w:val="superscript"/>
                <w:lang w:val="de-DE"/>
              </w:rPr>
              <w:t xml:space="preserve"> </w:t>
            </w:r>
            <w:r w:rsidRPr="00F57DAD">
              <w:rPr>
                <w:rFonts w:ascii="Times New Roman" w:hAnsi="Times New Roman"/>
                <w:sz w:val="24"/>
                <w:szCs w:val="24"/>
                <w:vertAlign w:val="superscript"/>
                <w:lang w:val="de-DE"/>
              </w:rPr>
              <w:t>1,2,3</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Pr="00F57DAD">
              <w:rPr>
                <w:rFonts w:ascii="Times New Roman" w:hAnsi="Times New Roman"/>
                <w:sz w:val="24"/>
                <w:szCs w:val="24"/>
                <w:lang w:val="de-DE"/>
              </w:rPr>
              <w:t xml:space="preserve">İleri Termal İşlem Tesisleri(Piroliz, Gazlaştırma) </w:t>
            </w:r>
            <w:r w:rsidRPr="00F57DAD">
              <w:rPr>
                <w:rFonts w:ascii="Times New Roman" w:hAnsi="Times New Roman"/>
                <w:sz w:val="24"/>
                <w:szCs w:val="24"/>
                <w:vertAlign w:val="superscript"/>
                <w:lang w:val="de-DE"/>
              </w:rPr>
              <w:t>1,4</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Pr="00F57DAD">
              <w:rPr>
                <w:rFonts w:ascii="Times New Roman" w:hAnsi="Times New Roman"/>
                <w:sz w:val="24"/>
                <w:szCs w:val="24"/>
                <w:lang w:val="de-DE"/>
              </w:rPr>
              <w:t>Atıktan Türetilmiş Yakıt (ATY) Hazırlama Tesisi</w:t>
            </w:r>
            <w:r w:rsidRPr="00F57DAD">
              <w:rPr>
                <w:rFonts w:ascii="Times New Roman" w:hAnsi="Times New Roman"/>
                <w:sz w:val="24"/>
                <w:szCs w:val="24"/>
                <w:vertAlign w:val="superscript"/>
                <w:lang w:val="de-DE"/>
              </w:rPr>
              <w:t>1,2</w:t>
            </w:r>
          </w:p>
        </w:tc>
      </w:tr>
      <w:tr w:rsidR="00956129" w:rsidRPr="00F57DAD" w:rsidTr="00F57DAD">
        <w:trPr>
          <w:trHeight w:val="100"/>
        </w:trPr>
        <w:tc>
          <w:tcPr>
            <w:tcW w:w="5000" w:type="pct"/>
          </w:tcPr>
          <w:p w:rsidR="00956129" w:rsidRPr="00F57DAD" w:rsidRDefault="00956129" w:rsidP="0066680F">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Pr="00F57DAD">
              <w:rPr>
                <w:rFonts w:ascii="Times New Roman" w:hAnsi="Times New Roman"/>
                <w:sz w:val="24"/>
                <w:szCs w:val="24"/>
                <w:lang w:val="de-DE"/>
              </w:rPr>
              <w:t xml:space="preserve">Tıbbi atık sterilizasyon tesisleri </w:t>
            </w:r>
            <w:r w:rsidRPr="00F57DAD">
              <w:rPr>
                <w:rFonts w:ascii="Times New Roman" w:hAnsi="Times New Roman"/>
                <w:sz w:val="24"/>
                <w:szCs w:val="24"/>
                <w:vertAlign w:val="superscript"/>
                <w:lang w:val="de-DE"/>
              </w:rPr>
              <w:t>1,2</w:t>
            </w:r>
          </w:p>
        </w:tc>
      </w:tr>
      <w:tr w:rsidR="00956129" w:rsidRPr="00F57DAD" w:rsidTr="00F57DAD">
        <w:trPr>
          <w:trHeight w:val="413"/>
        </w:trPr>
        <w:tc>
          <w:tcPr>
            <w:tcW w:w="5000" w:type="pct"/>
          </w:tcPr>
          <w:p w:rsidR="00956129" w:rsidRPr="00F57DAD" w:rsidRDefault="00956129" w:rsidP="0066680F">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before="0" w:beforeAutospacing="0" w:after="0" w:afterAutospacing="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rPr>
            </w:pPr>
            <w:r w:rsidRPr="00F57DAD">
              <w:rPr>
                <w:b/>
                <w:bCs/>
                <w:lang w:val="fr-FR"/>
              </w:rPr>
              <w:t>10. Diğer Tesisler</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956129" w:rsidRPr="00F57DAD" w:rsidTr="00F57DAD">
        <w:trPr>
          <w:trHeight w:val="20"/>
        </w:trPr>
        <w:tc>
          <w:tcPr>
            <w:tcW w:w="5000" w:type="pct"/>
          </w:tcPr>
          <w:p w:rsidR="00956129" w:rsidRPr="00F57DAD" w:rsidRDefault="00956129" w:rsidP="0066680F">
            <w:pPr>
              <w:pStyle w:val="msobodytextindent2"/>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956129" w:rsidRDefault="00956129"/>
    <w:p w:rsidR="00956129" w:rsidRPr="00E95C95" w:rsidRDefault="00956129" w:rsidP="00BB2B16">
      <w:pPr>
        <w:rPr>
          <w:rFonts w:ascii="Times New Roman" w:hAnsi="Times New Roman"/>
          <w:sz w:val="24"/>
          <w:szCs w:val="28"/>
        </w:rPr>
      </w:pPr>
      <w:bookmarkStart w:id="0" w:name="_GoBack"/>
      <w:bookmarkEnd w:id="0"/>
    </w:p>
    <w:sectPr w:rsidR="00956129" w:rsidRPr="00E95C95" w:rsidSect="0053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3C"/>
    <w:multiLevelType w:val="hybridMultilevel"/>
    <w:tmpl w:val="186E8052"/>
    <w:lvl w:ilvl="0" w:tplc="096E0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2E6C08"/>
    <w:multiLevelType w:val="hybridMultilevel"/>
    <w:tmpl w:val="17B00244"/>
    <w:lvl w:ilvl="0" w:tplc="A65A40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71E06B9"/>
    <w:multiLevelType w:val="hybridMultilevel"/>
    <w:tmpl w:val="457C0B3E"/>
    <w:lvl w:ilvl="0" w:tplc="BE1E1314">
      <w:start w:val="1"/>
      <w:numFmt w:val="bullet"/>
      <w:lvlText w:val=""/>
      <w:lvlJc w:val="left"/>
      <w:pPr>
        <w:ind w:left="753" w:hanging="360"/>
      </w:pPr>
      <w:rPr>
        <w:rFonts w:ascii="Wingdings" w:hAnsi="Wingdings" w:hint="default"/>
        <w:color w:val="0070C0"/>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172AE"/>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2">
    <w:nsid w:val="22F36BD6"/>
    <w:multiLevelType w:val="hybridMultilevel"/>
    <w:tmpl w:val="3C747F20"/>
    <w:lvl w:ilvl="0" w:tplc="BE1E1314">
      <w:start w:val="1"/>
      <w:numFmt w:val="bullet"/>
      <w:lvlText w:val=""/>
      <w:lvlJc w:val="left"/>
      <w:pPr>
        <w:ind w:left="1429" w:hanging="360"/>
      </w:pPr>
      <w:rPr>
        <w:rFonts w:ascii="Wingdings" w:hAnsi="Wingdings" w:hint="default"/>
        <w:color w:val="0070C0"/>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65F33F7"/>
    <w:multiLevelType w:val="hybridMultilevel"/>
    <w:tmpl w:val="B4A22076"/>
    <w:lvl w:ilvl="0" w:tplc="CDC6C34A">
      <w:start w:val="1"/>
      <w:numFmt w:val="decimal"/>
      <w:lvlText w:val="%1-"/>
      <w:lvlJc w:val="left"/>
      <w:pPr>
        <w:ind w:left="735" w:hanging="375"/>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16">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F2811BE"/>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nsid w:val="43611A2D"/>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5">
    <w:nsid w:val="51706ED8"/>
    <w:multiLevelType w:val="hybridMultilevel"/>
    <w:tmpl w:val="6A32652E"/>
    <w:lvl w:ilvl="0" w:tplc="085AB776">
      <w:start w:val="1"/>
      <w:numFmt w:val="decimal"/>
      <w:lvlText w:val="%1-"/>
      <w:lvlJc w:val="left"/>
      <w:pPr>
        <w:ind w:left="405"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2A66D67"/>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7">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5E8760E"/>
    <w:multiLevelType w:val="hybridMultilevel"/>
    <w:tmpl w:val="78C6B148"/>
    <w:lvl w:ilvl="0" w:tplc="3C0E66F6">
      <w:start w:val="1"/>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9">
    <w:nsid w:val="56EF69AA"/>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63795941"/>
    <w:multiLevelType w:val="hybridMultilevel"/>
    <w:tmpl w:val="8E54AFEC"/>
    <w:lvl w:ilvl="0" w:tplc="993E8D92">
      <w:start w:val="1"/>
      <w:numFmt w:val="decimal"/>
      <w:lvlText w:val="%1-"/>
      <w:lvlJc w:val="left"/>
      <w:pPr>
        <w:ind w:left="748" w:hanging="360"/>
      </w:pPr>
      <w:rPr>
        <w:rFonts w:cs="Times New Roman" w:hint="default"/>
        <w:color w:val="auto"/>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3">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4">
    <w:nsid w:val="6B4C0D86"/>
    <w:multiLevelType w:val="hybridMultilevel"/>
    <w:tmpl w:val="2ABCD2E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6015734"/>
    <w:multiLevelType w:val="hybridMultilevel"/>
    <w:tmpl w:val="4D02AC5E"/>
    <w:lvl w:ilvl="0" w:tplc="085AB776">
      <w:start w:val="1"/>
      <w:numFmt w:val="decimal"/>
      <w:lvlText w:val="%1-"/>
      <w:lvlJc w:val="left"/>
      <w:pPr>
        <w:ind w:left="360" w:hanging="360"/>
      </w:pPr>
      <w:rPr>
        <w:rFonts w:cs="Times New Roman"/>
        <w:b/>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4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7FAD5735"/>
    <w:multiLevelType w:val="hybridMultilevel"/>
    <w:tmpl w:val="72A2106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6"/>
  </w:num>
  <w:num w:numId="4">
    <w:abstractNumId w:val="15"/>
  </w:num>
  <w:num w:numId="5">
    <w:abstractNumId w:val="18"/>
  </w:num>
  <w:num w:numId="6">
    <w:abstractNumId w:val="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9"/>
  </w:num>
  <w:num w:numId="11">
    <w:abstractNumId w:val="24"/>
  </w:num>
  <w:num w:numId="12">
    <w:abstractNumId w:val="28"/>
  </w:num>
  <w:num w:numId="13">
    <w:abstractNumId w:val="8"/>
  </w:num>
  <w:num w:numId="14">
    <w:abstractNumId w:val="30"/>
  </w:num>
  <w:num w:numId="15">
    <w:abstractNumId w:val="40"/>
  </w:num>
  <w:num w:numId="16">
    <w:abstractNumId w:val="27"/>
  </w:num>
  <w:num w:numId="17">
    <w:abstractNumId w:val="14"/>
  </w:num>
  <w:num w:numId="18">
    <w:abstractNumId w:val="38"/>
  </w:num>
  <w:num w:numId="19">
    <w:abstractNumId w:val="36"/>
  </w:num>
  <w:num w:numId="20">
    <w:abstractNumId w:val="19"/>
  </w:num>
  <w:num w:numId="21">
    <w:abstractNumId w:val="3"/>
  </w:num>
  <w:num w:numId="22">
    <w:abstractNumId w:val="13"/>
  </w:num>
  <w:num w:numId="23">
    <w:abstractNumId w:val="2"/>
  </w:num>
  <w:num w:numId="24">
    <w:abstractNumId w:val="41"/>
  </w:num>
  <w:num w:numId="25">
    <w:abstractNumId w:val="35"/>
  </w:num>
  <w:num w:numId="26">
    <w:abstractNumId w:val="37"/>
  </w:num>
  <w:num w:numId="27">
    <w:abstractNumId w:val="23"/>
  </w:num>
  <w:num w:numId="28">
    <w:abstractNumId w:val="22"/>
  </w:num>
  <w:num w:numId="29">
    <w:abstractNumId w:val="7"/>
  </w:num>
  <w:num w:numId="30">
    <w:abstractNumId w:val="26"/>
  </w:num>
  <w:num w:numId="31">
    <w:abstractNumId w:val="32"/>
  </w:num>
  <w:num w:numId="32">
    <w:abstractNumId w:val="21"/>
  </w:num>
  <w:num w:numId="33">
    <w:abstractNumId w:val="42"/>
  </w:num>
  <w:num w:numId="34">
    <w:abstractNumId w:val="29"/>
  </w:num>
  <w:num w:numId="35">
    <w:abstractNumId w:val="34"/>
  </w:num>
  <w:num w:numId="36">
    <w:abstractNumId w:val="11"/>
  </w:num>
  <w:num w:numId="37">
    <w:abstractNumId w:val="31"/>
  </w:num>
  <w:num w:numId="38">
    <w:abstractNumId w:val="20"/>
  </w:num>
  <w:num w:numId="39">
    <w:abstractNumId w:val="25"/>
  </w:num>
  <w:num w:numId="40">
    <w:abstractNumId w:val="39"/>
  </w:num>
  <w:num w:numId="41">
    <w:abstractNumId w:val="1"/>
  </w:num>
  <w:num w:numId="42">
    <w:abstractNumId w:val="10"/>
  </w:num>
  <w:num w:numId="43">
    <w:abstractNumId w:val="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5B5"/>
    <w:rsid w:val="0000503A"/>
    <w:rsid w:val="00007CCE"/>
    <w:rsid w:val="000342C0"/>
    <w:rsid w:val="00036F8C"/>
    <w:rsid w:val="000371AB"/>
    <w:rsid w:val="00056027"/>
    <w:rsid w:val="000623B2"/>
    <w:rsid w:val="000629F8"/>
    <w:rsid w:val="00066446"/>
    <w:rsid w:val="00075ECA"/>
    <w:rsid w:val="000823D7"/>
    <w:rsid w:val="00085FF9"/>
    <w:rsid w:val="0009136F"/>
    <w:rsid w:val="000B0E9B"/>
    <w:rsid w:val="000B126A"/>
    <w:rsid w:val="000B2B90"/>
    <w:rsid w:val="000B6F8C"/>
    <w:rsid w:val="000B7E08"/>
    <w:rsid w:val="000C1C3F"/>
    <w:rsid w:val="000C6C64"/>
    <w:rsid w:val="000D2CE2"/>
    <w:rsid w:val="000E0FDB"/>
    <w:rsid w:val="000E218A"/>
    <w:rsid w:val="000E5316"/>
    <w:rsid w:val="000E7A60"/>
    <w:rsid w:val="000F3756"/>
    <w:rsid w:val="001001EF"/>
    <w:rsid w:val="00105688"/>
    <w:rsid w:val="00111E4C"/>
    <w:rsid w:val="001138C8"/>
    <w:rsid w:val="001143FF"/>
    <w:rsid w:val="00114B23"/>
    <w:rsid w:val="00116E24"/>
    <w:rsid w:val="00121C37"/>
    <w:rsid w:val="001226FF"/>
    <w:rsid w:val="001240AB"/>
    <w:rsid w:val="0012465D"/>
    <w:rsid w:val="00132DC8"/>
    <w:rsid w:val="0013332D"/>
    <w:rsid w:val="001347BA"/>
    <w:rsid w:val="00141F5C"/>
    <w:rsid w:val="00144BE5"/>
    <w:rsid w:val="001574ED"/>
    <w:rsid w:val="00163182"/>
    <w:rsid w:val="00164AC7"/>
    <w:rsid w:val="00167C72"/>
    <w:rsid w:val="0017564A"/>
    <w:rsid w:val="001772FF"/>
    <w:rsid w:val="001847BA"/>
    <w:rsid w:val="00193705"/>
    <w:rsid w:val="00197733"/>
    <w:rsid w:val="001A04D7"/>
    <w:rsid w:val="001B3E73"/>
    <w:rsid w:val="001C232B"/>
    <w:rsid w:val="001C2EA2"/>
    <w:rsid w:val="001D09D9"/>
    <w:rsid w:val="001E6844"/>
    <w:rsid w:val="001F5B44"/>
    <w:rsid w:val="001F61B3"/>
    <w:rsid w:val="002022BC"/>
    <w:rsid w:val="00204229"/>
    <w:rsid w:val="0021653A"/>
    <w:rsid w:val="00221FDA"/>
    <w:rsid w:val="002332C1"/>
    <w:rsid w:val="00241A21"/>
    <w:rsid w:val="0024374D"/>
    <w:rsid w:val="0024789C"/>
    <w:rsid w:val="002507F6"/>
    <w:rsid w:val="00256C4A"/>
    <w:rsid w:val="00271DE7"/>
    <w:rsid w:val="0027390D"/>
    <w:rsid w:val="002A5A5A"/>
    <w:rsid w:val="002A773A"/>
    <w:rsid w:val="002B1AC3"/>
    <w:rsid w:val="002B7F0D"/>
    <w:rsid w:val="002D24F9"/>
    <w:rsid w:val="002D33FB"/>
    <w:rsid w:val="002E47AF"/>
    <w:rsid w:val="002E5CF8"/>
    <w:rsid w:val="002E601A"/>
    <w:rsid w:val="002F2BE5"/>
    <w:rsid w:val="002F320B"/>
    <w:rsid w:val="002F3B3E"/>
    <w:rsid w:val="002F4AAD"/>
    <w:rsid w:val="003037F8"/>
    <w:rsid w:val="00306AA7"/>
    <w:rsid w:val="0031037C"/>
    <w:rsid w:val="003155D1"/>
    <w:rsid w:val="00317CFE"/>
    <w:rsid w:val="00345667"/>
    <w:rsid w:val="00345A3C"/>
    <w:rsid w:val="003469B6"/>
    <w:rsid w:val="003471A2"/>
    <w:rsid w:val="003519BB"/>
    <w:rsid w:val="003529BC"/>
    <w:rsid w:val="00360D2C"/>
    <w:rsid w:val="003652C3"/>
    <w:rsid w:val="00365BB8"/>
    <w:rsid w:val="00372FB9"/>
    <w:rsid w:val="00373527"/>
    <w:rsid w:val="00373B92"/>
    <w:rsid w:val="0038728D"/>
    <w:rsid w:val="003916D0"/>
    <w:rsid w:val="0039202D"/>
    <w:rsid w:val="003A102A"/>
    <w:rsid w:val="003A7AF9"/>
    <w:rsid w:val="003B5212"/>
    <w:rsid w:val="003B7163"/>
    <w:rsid w:val="003D24C5"/>
    <w:rsid w:val="003D2DD1"/>
    <w:rsid w:val="003E2DE7"/>
    <w:rsid w:val="003E6796"/>
    <w:rsid w:val="003F3B66"/>
    <w:rsid w:val="003F7141"/>
    <w:rsid w:val="004039BE"/>
    <w:rsid w:val="0040497A"/>
    <w:rsid w:val="00405D9B"/>
    <w:rsid w:val="00414CB9"/>
    <w:rsid w:val="0041720C"/>
    <w:rsid w:val="00425FB6"/>
    <w:rsid w:val="00440071"/>
    <w:rsid w:val="00441B78"/>
    <w:rsid w:val="00442E25"/>
    <w:rsid w:val="00450917"/>
    <w:rsid w:val="00450A47"/>
    <w:rsid w:val="0045686F"/>
    <w:rsid w:val="004678CC"/>
    <w:rsid w:val="00482416"/>
    <w:rsid w:val="0048782C"/>
    <w:rsid w:val="00496CE3"/>
    <w:rsid w:val="004A1E02"/>
    <w:rsid w:val="004A6181"/>
    <w:rsid w:val="004B05C5"/>
    <w:rsid w:val="004B3CF3"/>
    <w:rsid w:val="004C3D76"/>
    <w:rsid w:val="004C4842"/>
    <w:rsid w:val="004C5A87"/>
    <w:rsid w:val="004D319B"/>
    <w:rsid w:val="004E01B7"/>
    <w:rsid w:val="004F12B2"/>
    <w:rsid w:val="00501BDA"/>
    <w:rsid w:val="00503B4A"/>
    <w:rsid w:val="005062C1"/>
    <w:rsid w:val="0051113C"/>
    <w:rsid w:val="00511326"/>
    <w:rsid w:val="00525A56"/>
    <w:rsid w:val="00525DB3"/>
    <w:rsid w:val="00531196"/>
    <w:rsid w:val="0053706B"/>
    <w:rsid w:val="0054616B"/>
    <w:rsid w:val="00556E46"/>
    <w:rsid w:val="005624A0"/>
    <w:rsid w:val="00565EF5"/>
    <w:rsid w:val="00567A93"/>
    <w:rsid w:val="005709BA"/>
    <w:rsid w:val="005824EA"/>
    <w:rsid w:val="00582A40"/>
    <w:rsid w:val="005844D1"/>
    <w:rsid w:val="00584DA6"/>
    <w:rsid w:val="00585322"/>
    <w:rsid w:val="0059432A"/>
    <w:rsid w:val="00595DFD"/>
    <w:rsid w:val="00596730"/>
    <w:rsid w:val="005A3C01"/>
    <w:rsid w:val="005B6EB0"/>
    <w:rsid w:val="005C4B51"/>
    <w:rsid w:val="005D0503"/>
    <w:rsid w:val="005E09F5"/>
    <w:rsid w:val="005E7386"/>
    <w:rsid w:val="005F56F0"/>
    <w:rsid w:val="005F7B14"/>
    <w:rsid w:val="00603A58"/>
    <w:rsid w:val="00610B26"/>
    <w:rsid w:val="0061333B"/>
    <w:rsid w:val="006137C4"/>
    <w:rsid w:val="006317DC"/>
    <w:rsid w:val="0063332A"/>
    <w:rsid w:val="00634683"/>
    <w:rsid w:val="006347FD"/>
    <w:rsid w:val="00646BE3"/>
    <w:rsid w:val="00650703"/>
    <w:rsid w:val="006537BE"/>
    <w:rsid w:val="0066325D"/>
    <w:rsid w:val="00664045"/>
    <w:rsid w:val="0066680F"/>
    <w:rsid w:val="006673FE"/>
    <w:rsid w:val="00672493"/>
    <w:rsid w:val="00672816"/>
    <w:rsid w:val="00681B7F"/>
    <w:rsid w:val="00683014"/>
    <w:rsid w:val="006862D1"/>
    <w:rsid w:val="00695713"/>
    <w:rsid w:val="006B1E24"/>
    <w:rsid w:val="006B2FC1"/>
    <w:rsid w:val="006B48FD"/>
    <w:rsid w:val="006B4F5D"/>
    <w:rsid w:val="006B5715"/>
    <w:rsid w:val="006D2014"/>
    <w:rsid w:val="006D264A"/>
    <w:rsid w:val="006D6109"/>
    <w:rsid w:val="006E3787"/>
    <w:rsid w:val="006E3E7E"/>
    <w:rsid w:val="006F48F1"/>
    <w:rsid w:val="00700BC6"/>
    <w:rsid w:val="0070669E"/>
    <w:rsid w:val="00707512"/>
    <w:rsid w:val="00712CDC"/>
    <w:rsid w:val="00712EE6"/>
    <w:rsid w:val="007153D8"/>
    <w:rsid w:val="007244F2"/>
    <w:rsid w:val="00735BD5"/>
    <w:rsid w:val="00740527"/>
    <w:rsid w:val="00752B7B"/>
    <w:rsid w:val="00754976"/>
    <w:rsid w:val="0076325F"/>
    <w:rsid w:val="007660A1"/>
    <w:rsid w:val="0077210E"/>
    <w:rsid w:val="0077724D"/>
    <w:rsid w:val="00786C61"/>
    <w:rsid w:val="007944F1"/>
    <w:rsid w:val="007968BD"/>
    <w:rsid w:val="007A085C"/>
    <w:rsid w:val="007A0AC5"/>
    <w:rsid w:val="007B26DD"/>
    <w:rsid w:val="007B708E"/>
    <w:rsid w:val="007D67C9"/>
    <w:rsid w:val="007E1270"/>
    <w:rsid w:val="007E130F"/>
    <w:rsid w:val="007E28E8"/>
    <w:rsid w:val="007E4773"/>
    <w:rsid w:val="007F116D"/>
    <w:rsid w:val="007F141C"/>
    <w:rsid w:val="007F45C5"/>
    <w:rsid w:val="0080203E"/>
    <w:rsid w:val="00805868"/>
    <w:rsid w:val="00811D40"/>
    <w:rsid w:val="00815421"/>
    <w:rsid w:val="008208D4"/>
    <w:rsid w:val="008263CC"/>
    <w:rsid w:val="008322D4"/>
    <w:rsid w:val="008555B5"/>
    <w:rsid w:val="00861AE4"/>
    <w:rsid w:val="00862D0F"/>
    <w:rsid w:val="00875514"/>
    <w:rsid w:val="00876FF2"/>
    <w:rsid w:val="008859A2"/>
    <w:rsid w:val="008869DF"/>
    <w:rsid w:val="00890190"/>
    <w:rsid w:val="00893522"/>
    <w:rsid w:val="008969E3"/>
    <w:rsid w:val="008A05D4"/>
    <w:rsid w:val="008A22CE"/>
    <w:rsid w:val="008A3706"/>
    <w:rsid w:val="008A7523"/>
    <w:rsid w:val="008B19E1"/>
    <w:rsid w:val="008B202E"/>
    <w:rsid w:val="008B5F21"/>
    <w:rsid w:val="008B7D7D"/>
    <w:rsid w:val="008C1CB8"/>
    <w:rsid w:val="008D2D0D"/>
    <w:rsid w:val="008D4A2D"/>
    <w:rsid w:val="008D58D8"/>
    <w:rsid w:val="008E322B"/>
    <w:rsid w:val="008E3BB5"/>
    <w:rsid w:val="0090565A"/>
    <w:rsid w:val="00905AFE"/>
    <w:rsid w:val="0090605A"/>
    <w:rsid w:val="009129E0"/>
    <w:rsid w:val="00912CF3"/>
    <w:rsid w:val="00917FA0"/>
    <w:rsid w:val="0092448B"/>
    <w:rsid w:val="00926B54"/>
    <w:rsid w:val="00942B0F"/>
    <w:rsid w:val="00944685"/>
    <w:rsid w:val="00953002"/>
    <w:rsid w:val="00956129"/>
    <w:rsid w:val="009673AA"/>
    <w:rsid w:val="00971B57"/>
    <w:rsid w:val="00972068"/>
    <w:rsid w:val="009814F3"/>
    <w:rsid w:val="0098399D"/>
    <w:rsid w:val="00984278"/>
    <w:rsid w:val="00986627"/>
    <w:rsid w:val="009872EC"/>
    <w:rsid w:val="009874D1"/>
    <w:rsid w:val="009A0DA1"/>
    <w:rsid w:val="009A1994"/>
    <w:rsid w:val="009A1A5E"/>
    <w:rsid w:val="009A586E"/>
    <w:rsid w:val="009B2439"/>
    <w:rsid w:val="009C5353"/>
    <w:rsid w:val="009C7CEF"/>
    <w:rsid w:val="009D1BCC"/>
    <w:rsid w:val="009D424A"/>
    <w:rsid w:val="009D6725"/>
    <w:rsid w:val="009E0078"/>
    <w:rsid w:val="009E05DB"/>
    <w:rsid w:val="009E3F64"/>
    <w:rsid w:val="009F0343"/>
    <w:rsid w:val="009F17EA"/>
    <w:rsid w:val="009F2F11"/>
    <w:rsid w:val="009F6D30"/>
    <w:rsid w:val="00A006D7"/>
    <w:rsid w:val="00A104E4"/>
    <w:rsid w:val="00A12109"/>
    <w:rsid w:val="00A15B9D"/>
    <w:rsid w:val="00A17A13"/>
    <w:rsid w:val="00A17D67"/>
    <w:rsid w:val="00A23146"/>
    <w:rsid w:val="00A23791"/>
    <w:rsid w:val="00A27728"/>
    <w:rsid w:val="00A3420F"/>
    <w:rsid w:val="00A354B9"/>
    <w:rsid w:val="00A45F77"/>
    <w:rsid w:val="00A57E56"/>
    <w:rsid w:val="00A61DD5"/>
    <w:rsid w:val="00A72293"/>
    <w:rsid w:val="00A7241D"/>
    <w:rsid w:val="00A7513B"/>
    <w:rsid w:val="00A7545E"/>
    <w:rsid w:val="00A81033"/>
    <w:rsid w:val="00A81CDF"/>
    <w:rsid w:val="00A87ABE"/>
    <w:rsid w:val="00A922E3"/>
    <w:rsid w:val="00A94365"/>
    <w:rsid w:val="00A9712B"/>
    <w:rsid w:val="00AA1930"/>
    <w:rsid w:val="00AA3116"/>
    <w:rsid w:val="00AB1EC8"/>
    <w:rsid w:val="00AB3B4E"/>
    <w:rsid w:val="00AB447B"/>
    <w:rsid w:val="00AB47CD"/>
    <w:rsid w:val="00AC1276"/>
    <w:rsid w:val="00AC2510"/>
    <w:rsid w:val="00AC53A5"/>
    <w:rsid w:val="00AC734E"/>
    <w:rsid w:val="00AD1FAB"/>
    <w:rsid w:val="00AD2AFA"/>
    <w:rsid w:val="00AD4B7D"/>
    <w:rsid w:val="00AE38C2"/>
    <w:rsid w:val="00AE7140"/>
    <w:rsid w:val="00AF0E17"/>
    <w:rsid w:val="00AF447E"/>
    <w:rsid w:val="00AF4D58"/>
    <w:rsid w:val="00AF4FF3"/>
    <w:rsid w:val="00B029E3"/>
    <w:rsid w:val="00B063D1"/>
    <w:rsid w:val="00B176E9"/>
    <w:rsid w:val="00B236CD"/>
    <w:rsid w:val="00B32BE6"/>
    <w:rsid w:val="00B508ED"/>
    <w:rsid w:val="00B556FA"/>
    <w:rsid w:val="00B55AEE"/>
    <w:rsid w:val="00B63669"/>
    <w:rsid w:val="00B6714A"/>
    <w:rsid w:val="00B674C6"/>
    <w:rsid w:val="00B72B8B"/>
    <w:rsid w:val="00B823EF"/>
    <w:rsid w:val="00B82FC9"/>
    <w:rsid w:val="00B94764"/>
    <w:rsid w:val="00B97CBF"/>
    <w:rsid w:val="00BB0A55"/>
    <w:rsid w:val="00BB2B16"/>
    <w:rsid w:val="00BB3C7F"/>
    <w:rsid w:val="00BC4EDC"/>
    <w:rsid w:val="00BC5EF5"/>
    <w:rsid w:val="00BC6990"/>
    <w:rsid w:val="00BD4A9A"/>
    <w:rsid w:val="00BD55F0"/>
    <w:rsid w:val="00BD6950"/>
    <w:rsid w:val="00BE1F4E"/>
    <w:rsid w:val="00BE2FDC"/>
    <w:rsid w:val="00BE5A0C"/>
    <w:rsid w:val="00BF53AD"/>
    <w:rsid w:val="00C065E9"/>
    <w:rsid w:val="00C12921"/>
    <w:rsid w:val="00C171CE"/>
    <w:rsid w:val="00C2150E"/>
    <w:rsid w:val="00C24599"/>
    <w:rsid w:val="00C27B95"/>
    <w:rsid w:val="00C37096"/>
    <w:rsid w:val="00C4085E"/>
    <w:rsid w:val="00C42708"/>
    <w:rsid w:val="00C42CA0"/>
    <w:rsid w:val="00C44016"/>
    <w:rsid w:val="00C46675"/>
    <w:rsid w:val="00C53327"/>
    <w:rsid w:val="00C5567F"/>
    <w:rsid w:val="00C634AE"/>
    <w:rsid w:val="00C701C2"/>
    <w:rsid w:val="00C7207E"/>
    <w:rsid w:val="00C73664"/>
    <w:rsid w:val="00C744AD"/>
    <w:rsid w:val="00C76D17"/>
    <w:rsid w:val="00C82F13"/>
    <w:rsid w:val="00C84DE1"/>
    <w:rsid w:val="00C94D60"/>
    <w:rsid w:val="00C974D1"/>
    <w:rsid w:val="00CA590C"/>
    <w:rsid w:val="00CC3AA5"/>
    <w:rsid w:val="00CC76DA"/>
    <w:rsid w:val="00CD1246"/>
    <w:rsid w:val="00CD15C3"/>
    <w:rsid w:val="00CE1220"/>
    <w:rsid w:val="00CE219A"/>
    <w:rsid w:val="00D04D06"/>
    <w:rsid w:val="00D058D5"/>
    <w:rsid w:val="00D0716E"/>
    <w:rsid w:val="00D22E53"/>
    <w:rsid w:val="00D36FF5"/>
    <w:rsid w:val="00D40F5C"/>
    <w:rsid w:val="00D43204"/>
    <w:rsid w:val="00D44C8C"/>
    <w:rsid w:val="00D44D24"/>
    <w:rsid w:val="00D5438F"/>
    <w:rsid w:val="00D56014"/>
    <w:rsid w:val="00D712FF"/>
    <w:rsid w:val="00D71D62"/>
    <w:rsid w:val="00D76F53"/>
    <w:rsid w:val="00D80412"/>
    <w:rsid w:val="00D82153"/>
    <w:rsid w:val="00D83963"/>
    <w:rsid w:val="00D85D48"/>
    <w:rsid w:val="00DA2CAE"/>
    <w:rsid w:val="00DB1055"/>
    <w:rsid w:val="00DB3FDB"/>
    <w:rsid w:val="00DB6916"/>
    <w:rsid w:val="00DC28D3"/>
    <w:rsid w:val="00DC5B1C"/>
    <w:rsid w:val="00DC6E6A"/>
    <w:rsid w:val="00DC7E3F"/>
    <w:rsid w:val="00DD248F"/>
    <w:rsid w:val="00DD2C9B"/>
    <w:rsid w:val="00DD44B9"/>
    <w:rsid w:val="00DD5B96"/>
    <w:rsid w:val="00DE44CB"/>
    <w:rsid w:val="00DE4FED"/>
    <w:rsid w:val="00DF0410"/>
    <w:rsid w:val="00DF259E"/>
    <w:rsid w:val="00DF52FB"/>
    <w:rsid w:val="00DF7F33"/>
    <w:rsid w:val="00E003C4"/>
    <w:rsid w:val="00E143DD"/>
    <w:rsid w:val="00E2074F"/>
    <w:rsid w:val="00E22437"/>
    <w:rsid w:val="00E22ED6"/>
    <w:rsid w:val="00E309D5"/>
    <w:rsid w:val="00E33030"/>
    <w:rsid w:val="00E36142"/>
    <w:rsid w:val="00E40229"/>
    <w:rsid w:val="00E4040F"/>
    <w:rsid w:val="00E41B06"/>
    <w:rsid w:val="00E43C47"/>
    <w:rsid w:val="00E472C7"/>
    <w:rsid w:val="00E52EA7"/>
    <w:rsid w:val="00E545CF"/>
    <w:rsid w:val="00E5482E"/>
    <w:rsid w:val="00E55D8F"/>
    <w:rsid w:val="00E567C9"/>
    <w:rsid w:val="00E60F11"/>
    <w:rsid w:val="00E66177"/>
    <w:rsid w:val="00E661A5"/>
    <w:rsid w:val="00E67422"/>
    <w:rsid w:val="00E75B72"/>
    <w:rsid w:val="00E953E4"/>
    <w:rsid w:val="00E95C95"/>
    <w:rsid w:val="00E96C8E"/>
    <w:rsid w:val="00EA63EE"/>
    <w:rsid w:val="00EA6DB5"/>
    <w:rsid w:val="00EB27CF"/>
    <w:rsid w:val="00EB66C5"/>
    <w:rsid w:val="00EC03B1"/>
    <w:rsid w:val="00EC0E9A"/>
    <w:rsid w:val="00EC4B74"/>
    <w:rsid w:val="00ED43C3"/>
    <w:rsid w:val="00ED577A"/>
    <w:rsid w:val="00EE3B1D"/>
    <w:rsid w:val="00EF2163"/>
    <w:rsid w:val="00F0731F"/>
    <w:rsid w:val="00F10102"/>
    <w:rsid w:val="00F10DB9"/>
    <w:rsid w:val="00F11564"/>
    <w:rsid w:val="00F13EFE"/>
    <w:rsid w:val="00F17F04"/>
    <w:rsid w:val="00F201AA"/>
    <w:rsid w:val="00F21EEC"/>
    <w:rsid w:val="00F23AFB"/>
    <w:rsid w:val="00F23FC1"/>
    <w:rsid w:val="00F2463D"/>
    <w:rsid w:val="00F32996"/>
    <w:rsid w:val="00F37445"/>
    <w:rsid w:val="00F42E20"/>
    <w:rsid w:val="00F52D43"/>
    <w:rsid w:val="00F57DAD"/>
    <w:rsid w:val="00F60233"/>
    <w:rsid w:val="00F62C98"/>
    <w:rsid w:val="00F64F59"/>
    <w:rsid w:val="00F826AC"/>
    <w:rsid w:val="00F84A21"/>
    <w:rsid w:val="00FA0A59"/>
    <w:rsid w:val="00FA4B69"/>
    <w:rsid w:val="00FA5D9F"/>
    <w:rsid w:val="00FB2C0B"/>
    <w:rsid w:val="00FB3181"/>
    <w:rsid w:val="00FC0D9F"/>
    <w:rsid w:val="00FC3CE8"/>
    <w:rsid w:val="00FC3FD7"/>
    <w:rsid w:val="00FD01C1"/>
    <w:rsid w:val="00FD11D1"/>
    <w:rsid w:val="00FD2D61"/>
    <w:rsid w:val="00FE106F"/>
    <w:rsid w:val="00FE37C8"/>
    <w:rsid w:val="00FE770D"/>
    <w:rsid w:val="00FF092F"/>
    <w:rsid w:val="00FF2144"/>
    <w:rsid w:val="00FF6FBD"/>
    <w:rsid w:val="00FF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B5"/>
    <w:pPr>
      <w:spacing w:before="100" w:beforeAutospacing="1" w:after="100" w:afterAutospacing="1"/>
    </w:pPr>
    <w:rPr>
      <w:sz w:val="22"/>
      <w:szCs w:val="22"/>
      <w:lang w:eastAsia="en-US"/>
    </w:rPr>
  </w:style>
  <w:style w:type="paragraph" w:styleId="Balk4">
    <w:name w:val="heading 4"/>
    <w:basedOn w:val="Normal"/>
    <w:next w:val="Normal"/>
    <w:link w:val="Balk4Char"/>
    <w:uiPriority w:val="99"/>
    <w:qFormat/>
    <w:rsid w:val="008969E3"/>
    <w:pPr>
      <w:pBdr>
        <w:bottom w:val="dotted" w:sz="4" w:space="1" w:color="943634"/>
      </w:pBdr>
      <w:spacing w:before="0" w:beforeAutospacing="0" w:after="120" w:afterAutospacing="0"/>
      <w:jc w:val="center"/>
      <w:outlineLvl w:val="3"/>
    </w:pPr>
    <w:rPr>
      <w:rFonts w:ascii="Times New Roman" w:eastAsia="Times New Roman" w:hAnsi="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8969E3"/>
    <w:rPr>
      <w:rFonts w:ascii="Times New Roman" w:hAnsi="Times New Roman" w:cs="Times New Roman"/>
      <w:caps/>
      <w:color w:val="622423"/>
      <w:spacing w:val="10"/>
      <w:sz w:val="24"/>
      <w:szCs w:val="24"/>
      <w:lang w:eastAsia="tr-TR"/>
    </w:rPr>
  </w:style>
  <w:style w:type="table" w:styleId="TabloKlavuzu">
    <w:name w:val="Table Grid"/>
    <w:basedOn w:val="NormalTablo"/>
    <w:uiPriority w:val="99"/>
    <w:rsid w:val="008555B5"/>
    <w:pPr>
      <w:spacing w:beforeAutospacing="1"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8555B5"/>
    <w:rPr>
      <w:rFonts w:ascii="Times New Roman" w:eastAsia="Times New Roman" w:hAnsi="Times New Roman"/>
      <w:sz w:val="24"/>
      <w:szCs w:val="24"/>
      <w:lang w:eastAsia="tr-TR"/>
    </w:rPr>
  </w:style>
  <w:style w:type="paragraph" w:styleId="ListeParagraf">
    <w:name w:val="List Paragraph"/>
    <w:basedOn w:val="Normal"/>
    <w:uiPriority w:val="99"/>
    <w:qFormat/>
    <w:rsid w:val="008555B5"/>
    <w:pPr>
      <w:ind w:left="720"/>
      <w:contextualSpacing/>
    </w:pPr>
  </w:style>
  <w:style w:type="paragraph" w:customStyle="1" w:styleId="2-ortabaslk">
    <w:name w:val="2-ortabaslk"/>
    <w:basedOn w:val="Normal"/>
    <w:uiPriority w:val="99"/>
    <w:rsid w:val="008555B5"/>
    <w:rPr>
      <w:rFonts w:ascii="Times New Roman" w:eastAsia="Times New Roman" w:hAnsi="Times New Roman"/>
      <w:sz w:val="24"/>
      <w:szCs w:val="24"/>
      <w:lang w:eastAsia="tr-TR"/>
    </w:rPr>
  </w:style>
  <w:style w:type="character" w:styleId="Kpr">
    <w:name w:val="Hyperlink"/>
    <w:uiPriority w:val="99"/>
    <w:rsid w:val="008555B5"/>
    <w:rPr>
      <w:rFonts w:cs="Times New Roman"/>
      <w:color w:val="0000FF"/>
      <w:u w:val="single"/>
    </w:rPr>
  </w:style>
  <w:style w:type="paragraph" w:customStyle="1" w:styleId="maddebasl0">
    <w:name w:val="maddebasl0"/>
    <w:basedOn w:val="Normal"/>
    <w:uiPriority w:val="99"/>
    <w:rsid w:val="008969E3"/>
    <w:pPr>
      <w:spacing w:before="113" w:beforeAutospacing="0" w:after="0" w:afterAutospacing="0"/>
    </w:pPr>
    <w:rPr>
      <w:rFonts w:ascii="New York" w:eastAsia="Times New Roman" w:hAnsi="New York"/>
      <w:i/>
      <w:iCs/>
      <w:sz w:val="18"/>
      <w:szCs w:val="18"/>
      <w:lang w:eastAsia="tr-TR"/>
    </w:rPr>
  </w:style>
  <w:style w:type="paragraph" w:customStyle="1" w:styleId="nor0">
    <w:name w:val="nor0"/>
    <w:basedOn w:val="Normal"/>
    <w:uiPriority w:val="99"/>
    <w:rsid w:val="008969E3"/>
    <w:pPr>
      <w:spacing w:before="0" w:beforeAutospacing="0" w:after="0" w:afterAutospacing="0"/>
      <w:jc w:val="both"/>
    </w:pPr>
    <w:rPr>
      <w:rFonts w:ascii="New York" w:eastAsia="Times New Roman" w:hAnsi="New York"/>
      <w:sz w:val="18"/>
      <w:szCs w:val="18"/>
      <w:lang w:eastAsia="tr-TR"/>
    </w:rPr>
  </w:style>
  <w:style w:type="paragraph" w:customStyle="1" w:styleId="dipnot0">
    <w:name w:val="dipnot0"/>
    <w:basedOn w:val="Normal"/>
    <w:uiPriority w:val="99"/>
    <w:rsid w:val="008969E3"/>
    <w:rPr>
      <w:rFonts w:ascii="Times New Roman" w:eastAsia="Times New Roman" w:hAnsi="Times New Roman"/>
      <w:sz w:val="24"/>
      <w:szCs w:val="24"/>
      <w:lang w:eastAsia="tr-TR"/>
    </w:rPr>
  </w:style>
  <w:style w:type="paragraph" w:styleId="stbilgi">
    <w:name w:val="header"/>
    <w:basedOn w:val="Normal"/>
    <w:link w:val="stbilgiChar"/>
    <w:uiPriority w:val="99"/>
    <w:rsid w:val="008969E3"/>
    <w:pPr>
      <w:tabs>
        <w:tab w:val="center" w:pos="4536"/>
        <w:tab w:val="right" w:pos="9072"/>
      </w:tabs>
      <w:spacing w:before="0" w:after="0"/>
    </w:pPr>
  </w:style>
  <w:style w:type="character" w:customStyle="1" w:styleId="stbilgiChar">
    <w:name w:val="Üstbilgi Char"/>
    <w:link w:val="stbilgi"/>
    <w:uiPriority w:val="99"/>
    <w:locked/>
    <w:rsid w:val="008969E3"/>
    <w:rPr>
      <w:rFonts w:cs="Times New Roman"/>
    </w:rPr>
  </w:style>
  <w:style w:type="paragraph" w:styleId="Altbilgi">
    <w:name w:val="footer"/>
    <w:basedOn w:val="Normal"/>
    <w:link w:val="AltbilgiChar"/>
    <w:uiPriority w:val="99"/>
    <w:rsid w:val="008969E3"/>
    <w:pPr>
      <w:tabs>
        <w:tab w:val="center" w:pos="4536"/>
        <w:tab w:val="right" w:pos="9072"/>
      </w:tabs>
      <w:spacing w:before="0" w:after="0"/>
    </w:pPr>
  </w:style>
  <w:style w:type="character" w:customStyle="1" w:styleId="AltbilgiChar">
    <w:name w:val="Altbilgi Char"/>
    <w:link w:val="Altbilgi"/>
    <w:uiPriority w:val="99"/>
    <w:locked/>
    <w:rsid w:val="008969E3"/>
    <w:rPr>
      <w:rFonts w:cs="Times New Roman"/>
    </w:rPr>
  </w:style>
  <w:style w:type="paragraph" w:styleId="NormalWeb">
    <w:name w:val="Normal (Web)"/>
    <w:basedOn w:val="Normal"/>
    <w:uiPriority w:val="99"/>
    <w:rsid w:val="008969E3"/>
    <w:rPr>
      <w:rFonts w:ascii="Times New Roman" w:eastAsia="Times New Roman" w:hAnsi="Times New Roman"/>
      <w:sz w:val="24"/>
      <w:szCs w:val="24"/>
      <w:lang w:val="en-US"/>
    </w:rPr>
  </w:style>
  <w:style w:type="paragraph" w:styleId="AltKonuBal">
    <w:name w:val="Subtitle"/>
    <w:basedOn w:val="Normal"/>
    <w:next w:val="Normal"/>
    <w:link w:val="AltKonuBalChar"/>
    <w:uiPriority w:val="99"/>
    <w:qFormat/>
    <w:rsid w:val="008969E3"/>
    <w:pPr>
      <w:spacing w:before="0" w:beforeAutospacing="0" w:after="560" w:afterAutospacing="0"/>
      <w:jc w:val="center"/>
    </w:pPr>
    <w:rPr>
      <w:rFonts w:ascii="Times New Roman" w:eastAsia="Times New Roman" w:hAnsi="Times New Roman"/>
      <w:caps/>
      <w:spacing w:val="20"/>
      <w:sz w:val="18"/>
      <w:szCs w:val="18"/>
      <w:lang w:eastAsia="tr-TR"/>
    </w:rPr>
  </w:style>
  <w:style w:type="character" w:customStyle="1" w:styleId="AltKonuBalChar">
    <w:name w:val="Alt Konu Başlığı Char"/>
    <w:link w:val="AltKonuBal"/>
    <w:uiPriority w:val="99"/>
    <w:locked/>
    <w:rsid w:val="008969E3"/>
    <w:rPr>
      <w:rFonts w:ascii="Times New Roman" w:hAnsi="Times New Roman" w:cs="Times New Roman"/>
      <w:caps/>
      <w:spacing w:val="20"/>
      <w:sz w:val="18"/>
      <w:szCs w:val="18"/>
      <w:lang w:eastAsia="tr-TR"/>
    </w:rPr>
  </w:style>
  <w:style w:type="paragraph" w:styleId="GvdeMetni2">
    <w:name w:val="Body Text 2"/>
    <w:basedOn w:val="Normal"/>
    <w:link w:val="GvdeMetni2Char"/>
    <w:uiPriority w:val="99"/>
    <w:rsid w:val="008969E3"/>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locked/>
    <w:rsid w:val="008969E3"/>
    <w:rPr>
      <w:rFonts w:ascii="Times New Roman" w:hAnsi="Times New Roman" w:cs="Times New Roman"/>
      <w:sz w:val="24"/>
      <w:szCs w:val="24"/>
      <w:lang w:eastAsia="tr-TR"/>
    </w:rPr>
  </w:style>
  <w:style w:type="paragraph" w:customStyle="1" w:styleId="msobodytextindent2">
    <w:name w:val="msobodytextindent2"/>
    <w:basedOn w:val="Normal"/>
    <w:uiPriority w:val="99"/>
    <w:rsid w:val="008969E3"/>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8969E3"/>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8969E3"/>
    <w:rPr>
      <w:rFonts w:ascii="Times New Roman" w:hAnsi="Times New Roman" w:cs="Times New Roman"/>
      <w:sz w:val="24"/>
      <w:szCs w:val="24"/>
    </w:rPr>
  </w:style>
  <w:style w:type="paragraph" w:styleId="BalonMetni">
    <w:name w:val="Balloon Text"/>
    <w:basedOn w:val="Normal"/>
    <w:link w:val="BalonMetniChar"/>
    <w:uiPriority w:val="99"/>
    <w:semiHidden/>
    <w:rsid w:val="008969E3"/>
    <w:pPr>
      <w:spacing w:before="0" w:after="0"/>
    </w:pPr>
    <w:rPr>
      <w:rFonts w:ascii="Tahoma" w:hAnsi="Tahoma" w:cs="Tahoma"/>
      <w:sz w:val="16"/>
      <w:szCs w:val="16"/>
    </w:rPr>
  </w:style>
  <w:style w:type="character" w:customStyle="1" w:styleId="BalonMetniChar">
    <w:name w:val="Balon Metni Char"/>
    <w:link w:val="BalonMetni"/>
    <w:uiPriority w:val="99"/>
    <w:semiHidden/>
    <w:locked/>
    <w:rsid w:val="008969E3"/>
    <w:rPr>
      <w:rFonts w:ascii="Tahoma" w:hAnsi="Tahoma" w:cs="Tahoma"/>
      <w:sz w:val="16"/>
      <w:szCs w:val="16"/>
    </w:rPr>
  </w:style>
  <w:style w:type="paragraph" w:customStyle="1" w:styleId="Default">
    <w:name w:val="Default"/>
    <w:uiPriority w:val="99"/>
    <w:rsid w:val="0063332A"/>
    <w:pPr>
      <w:autoSpaceDE w:val="0"/>
      <w:autoSpaceDN w:val="0"/>
      <w:adjustRightInd w:val="0"/>
    </w:pPr>
    <w:rPr>
      <w:rFonts w:ascii="Times New Roman" w:hAnsi="Times New Roman"/>
      <w:color w:val="000000"/>
      <w:sz w:val="24"/>
      <w:szCs w:val="24"/>
      <w:lang w:eastAsia="en-US"/>
    </w:rPr>
  </w:style>
  <w:style w:type="paragraph" w:customStyle="1" w:styleId="3-normalyaz1">
    <w:name w:val="3-normalyaz1"/>
    <w:basedOn w:val="Normal"/>
    <w:uiPriority w:val="99"/>
    <w:rsid w:val="00BE1F4E"/>
    <w:rPr>
      <w:rFonts w:ascii="Times New Roman" w:eastAsia="Times New Roman" w:hAnsi="Times New Roman"/>
      <w:sz w:val="24"/>
      <w:szCs w:val="24"/>
      <w:lang w:eastAsia="tr-TR"/>
    </w:rPr>
  </w:style>
  <w:style w:type="paragraph" w:customStyle="1" w:styleId="3-NormalYaz0">
    <w:name w:val="3-Normal Yazı"/>
    <w:uiPriority w:val="99"/>
    <w:rsid w:val="005A3C01"/>
    <w:pPr>
      <w:tabs>
        <w:tab w:val="left" w:pos="566"/>
      </w:tabs>
      <w:jc w:val="both"/>
    </w:pPr>
    <w:rPr>
      <w:rFonts w:ascii="Times New Roman"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Alagöz</dc:creator>
  <cp:keywords/>
  <dc:description/>
  <cp:lastModifiedBy>Samed Bozdemir</cp:lastModifiedBy>
  <cp:revision>33</cp:revision>
  <cp:lastPrinted>2014-08-01T08:02:00Z</cp:lastPrinted>
  <dcterms:created xsi:type="dcterms:W3CDTF">2014-08-01T07:33:00Z</dcterms:created>
  <dcterms:modified xsi:type="dcterms:W3CDTF">2015-12-15T12:19:00Z</dcterms:modified>
</cp:coreProperties>
</file>