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FCA" w:rsidRPr="00861FCA" w:rsidRDefault="00861FCA" w:rsidP="00861FCA">
      <w:pPr>
        <w:shd w:val="clear" w:color="auto" w:fill="FFFFFF"/>
        <w:spacing w:after="0" w:line="240" w:lineRule="auto"/>
        <w:ind w:firstLine="567"/>
        <w:jc w:val="center"/>
        <w:rPr>
          <w:rFonts w:ascii="Calibri" w:eastAsia="Times New Roman" w:hAnsi="Calibri" w:cs="Times New Roman"/>
          <w:color w:val="1C283D"/>
          <w:lang w:eastAsia="tr-TR"/>
        </w:rPr>
      </w:pPr>
      <w:r w:rsidRPr="00861FCA">
        <w:rPr>
          <w:rFonts w:ascii="Calibri" w:eastAsia="Times New Roman" w:hAnsi="Calibri" w:cs="Times New Roman"/>
          <w:b/>
          <w:bCs/>
          <w:color w:val="1C283D"/>
          <w:lang w:eastAsia="tr-TR"/>
        </w:rPr>
        <w:t>EK– 1 LİSTESİ</w:t>
      </w:r>
    </w:p>
    <w:p w:rsidR="00861FCA" w:rsidRPr="00861FCA" w:rsidRDefault="00861FCA" w:rsidP="00861FCA">
      <w:pPr>
        <w:shd w:val="clear" w:color="auto" w:fill="FFFFFF"/>
        <w:spacing w:after="0" w:line="240" w:lineRule="auto"/>
        <w:ind w:firstLine="567"/>
        <w:jc w:val="center"/>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 </w:t>
      </w:r>
    </w:p>
    <w:p w:rsidR="00861FCA" w:rsidRPr="00861FCA" w:rsidRDefault="00861FCA" w:rsidP="00861FCA">
      <w:pPr>
        <w:shd w:val="clear" w:color="auto" w:fill="FFFFFF"/>
        <w:spacing w:after="0" w:line="240" w:lineRule="auto"/>
        <w:ind w:firstLine="567"/>
        <w:jc w:val="center"/>
        <w:rPr>
          <w:rFonts w:ascii="Calibri" w:eastAsia="Times New Roman" w:hAnsi="Calibri" w:cs="Times New Roman"/>
          <w:color w:val="1C283D"/>
          <w:lang w:eastAsia="tr-TR"/>
        </w:rPr>
      </w:pPr>
      <w:r w:rsidRPr="00861FCA">
        <w:rPr>
          <w:rFonts w:ascii="Calibri" w:eastAsia="Times New Roman" w:hAnsi="Calibri" w:cs="Times New Roman"/>
          <w:b/>
          <w:bCs/>
          <w:color w:val="1C283D"/>
          <w:lang w:eastAsia="tr-TR"/>
        </w:rPr>
        <w:t>ÇEVRESEL ETKİ DEĞERLENDİRMESİ UYGULANACAK PROJELER LİSTESİ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 </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 Rafineriler: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Ham petrol rafinerileri,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500 ton/gün üzeri taşkömürü ve bitümlü maddelerin gazlaştırılması ve sıvılaştırılması projeleri,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Doğalgaz sıvılaştırma ve gazlaştırma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 Termik güç santralleri: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Toplam ısıl gücü 300 MWt ve daha fazla olan termik güç santralleri ile diğer yakma sistemleri,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 Nükleer yakıt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Nükleer yakıtların yeniden işlenmesi,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Nükleer yakıtların üretimi veya zenginleştirilmesi,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Radyasyondan arınmış nükleer yakıtların veya sınır değerin üzerinde radyasyon içeren atıkların işlenmesi,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Radyasyonlu nükleer yakıtların nihai bertarafı işlemi,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d) Sadece radyoaktif atıkların nihai bertarafı işlemi,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e) Sadece radyasyonlu nükleer yakıtların (10 yıldan uzun süre için planlanmış) veya radyoaktif atıkların üretim alanından farklı bir alanda depolanması,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f) Radyasyondan arınmış nükleer yakıtların nihai bertarafı,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 Metal endüstri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Cevherden demir ve/veya çelik üreten tesisler,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Demir ve/veya çelikten çelik üreten tesisler, (Hurda dahil)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Demir ve/veya çeliğin ergitildiği ve dökümünün yapıldığı tesisler, (Hurda dahil)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Demir dışı metallerin ergitildiği ve dökümünün yapıldığı tesisler,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d) Sıcak haddeleme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 Demir veya çeliğin haddelendiği tesisler,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 Demir dışı metallerin haddelendiği tesisler, (250.000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5- Asbest çıkartılması ve asbest içeren ürünleri işleme veya dönüştürme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Asbest madeni işletmeleri ve zenginleştirme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Son ürün olarak friksiyon (Sürtünme) maddesi üreten 50 ton/yıl ve üzeri kapasiteli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200 ton/yıl ve üzeri asbest kullanan diğer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10.000 ton/yıl ve üzeri kapasiteli, son ürünü asbestli beton olan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6- Fonksiyonel olarak birbirine bağlı çeşitli birimleri kullanarak endüstriyel ölçekte üretim yapan kimya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Organik kimyasalların üretimi,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İnorganik kimyasalların üretimi,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Yıllık 20.000 ton ve üzeri fosfor, azot ve potasyum bazlı basit veya bileşik gübrelerin üretimi.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7- Patlayıcı ve/veya parlayıcı maddelerin üretildiği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8- Yollar ve havaalanları: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w:t>
      </w:r>
      <w:r w:rsidRPr="00861FCA">
        <w:rPr>
          <w:rFonts w:ascii="Calibri" w:eastAsia="Times New Roman" w:hAnsi="Calibri" w:cs="Times New Roman"/>
          <w:b/>
          <w:bCs/>
          <w:color w:val="1C283D"/>
          <w:lang w:eastAsia="tr-TR"/>
        </w:rPr>
        <w:t> </w:t>
      </w:r>
      <w:r w:rsidRPr="00861FCA">
        <w:rPr>
          <w:rFonts w:ascii="Calibri" w:eastAsia="Times New Roman" w:hAnsi="Calibri" w:cs="Times New Roman"/>
          <w:color w:val="1C283D"/>
          <w:lang w:eastAsia="tr-TR"/>
        </w:rPr>
        <w:t>100 km ve üzeri demiryolu hatları,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Pist uzunluğu 2.100 m ve üzeri olan havaalanları,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Otoyollar ve devlet karayolları,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Şehirlerarası dört ve üzeri şeritli karayollarının yapımı,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lastRenderedPageBreak/>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9- Su yolları, limanlar ve tersaneler: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1.350 DWT ve üzeri ağırlıktaki deniz araçlarının geçişine izin veren kıta içi suyollarının yapımı ve kıta içi su trafiği için yapılacak olan limanlar,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1.350 DWT ve üzeri ağırlıktaki deniz araçlarının yanaşabileceği ticari amaçlı liman, iskele, rıhtım ve dolfenler,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Tersaneler,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24 m ve üzerinde yat veya teknelerin imalat, bakım ve onarım hizmetlerinden birini yapan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d) Gemi söküm yerleri,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e) Yat limanları,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10- Tehlikeli ve/veya özel işleme tabi atıklar: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Tehlikeli ve/veya özel işleme tabi atıkların geri kazanıldığı, yakıldığı (Oksitlenme yoluyla yakma, piroliz, gazlaştırma, plazma vb. termal işlemler) düzenli depolandığı ve/veya nihai bertarafının yapıldığı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Kapasitesi 1 ton/gün ve üzerinde olan tıbbi atıklar için projelendirilen yakma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Yıllık işleme kapasitesi 2.000 ton ve üzeri olan atık yağ geri kazanımı için projelendirilen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11- İnşaat yıkıntı ve hafriyat atıkları hariç olmak üzere alanı 10 hektardan büyük ve/veya hedef yılı da dahil günlük 100 ton ve üzeri olan atıkların geri kazanıldığı, yakıldığı (oksitlenme yoluyla yakma, piroliz, gazlaştırma, plazma vb. termal işlemler) düzenli depolandığı ve/veya nihai bertarafının yapıldığı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12- 10 milyon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/yıl ve üzeri yeraltı suyu çıkarma veya suyu yeraltında depolama projeleri,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13- Boru ile içme suyu taşımaları dışında kalan ve akarsu havzaları arasında, 100 milyon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/yıl ve üzeri su aktarma projeleri,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14- Göl hacmi 10 milyon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 ve üzeri olan baraj veya göletler,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15- Kurulu gücü 10 MWm ve üzeri olan hidroelektrik santralleri,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16- Kapasitesi 150.000 eşdeğer kişi ve/veya 30.000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/gün üzeri olan atık su arıtma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17- Günlük kapasitesi 100 ton ve üzeri hayvan yetiştiriciliğinden kaynaklı dışkıların yakıldığı, geri kazanıldığı ve/veya bertaraf edildiği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18- Hayvan kesim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Kanatlı hayvanların kesiminin yapıldığı tesisler, [(60.000 adet/gün ve üzeri tavuk ve eşdeğeri diğer kanatlılar) (1 adet hindi = 7 adet tavuk esas alınmalıdır)]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19- Hayvan yetiştirme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5.000 baş ve üzeri büyükbaş yetiştirme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25.000 baş ve üzeri küçükbaş yetiştirme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Büyükbaş ve küçükbaş hayvanların birlikte yetiştirilmesi, [(5.000 büyükbaş ve üzeri,1 büyükbaş=5 küçükbaş eşdeğeri esas alınmalıdır)]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900 baş ve üzeri domuz besi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d) Kanatlı yetiştirme tesisleri, [(Bir üretim periyodunda 60.000 adet ve üzeri tavuk (civciv, damızlık, piliç, vb.) veya eşdeğer diğer kanatlılar) (1 adet hindi = 7 adet tavuk esas alınmalıdır)]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20- Kültür balıkçılığı projeleri, (1.000 ton/yıl ve üzeri üretim)</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21- Bitkisel ürünlerden ham yağ üretimi veya rafinasyon işleminin yapıldığı tesisler, [200 ton/gün yağ ve üzeri.(kekik, papatya ve benzeri esansiyel yağlar hariç)]</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22- Süt işleme tesisleri, (Çiğ süt işleme kapasitesi 100.000 litre /gün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23- Maya fabrikaları, (25.000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24- Şeker fabrikaları,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lastRenderedPageBreak/>
        <w:t>25- Orman ürünleri ve selüloz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Selüloz üretim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Kereste veya benzeri lifli maddelerden kâğıt hamuru üretim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Her çeşit kâğıt üretim tesisleri, (60.000 ton/yıl ve üzeri kapasiteli)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26- Yıllık kapasitesi 3.000 ton ve üzeri olan kasar (Haşıl sökme, ağartma, merserizasyon, kostikleme ve benzeri.) veya yıllık kapasitesi 3.000 ton ve üzeri olan boyama birimlerini içeren iplik, kumaş veya halı fabrikaları,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27- Madencilik projeleri: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a) 25 hektar ve üzeri çalışma alanında (Kazı ve döküm alanı toplamı olarak) açık işletmeler,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b) 150 hektarı aşan (Kazı ve döküm alanı toplamı olarak) çalışma alanında açık işletme yöntemi ile kömür çıkarma,</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c) Biyolojik, kimyasal, elektrolitik ya da ısıl işlem yöntemleri uygulanan cevher zenginleştirme tesisleri ve/veya bu zenginleştirme tesislerine ilişkin atık tesisleri,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ç) 400.000 ton/yıl ve üzeri kırma, eleme, yıkama ve cevher hazırlama işlemlerinden en az birini yapan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28- 500 ton/gün ham petrol, 500.000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/gün doğal gaz veya kaya gazının çıkarılması,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29- Petrol, doğalgaz ve kimyasalların 40 km’den uzun 600 mm ve üzeri çaplı borularla taşınması,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30- Çimento fabrikaları,</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31- Kapasitesi 50.000 m</w:t>
      </w:r>
      <w:r w:rsidRPr="00861FCA">
        <w:rPr>
          <w:rFonts w:ascii="Calibri" w:eastAsia="Times New Roman" w:hAnsi="Calibri" w:cs="Times New Roman"/>
          <w:color w:val="1C283D"/>
          <w:vertAlign w:val="superscript"/>
          <w:lang w:eastAsia="tr-TR"/>
        </w:rPr>
        <w:t>3</w:t>
      </w:r>
      <w:r w:rsidRPr="00861FCA">
        <w:rPr>
          <w:rFonts w:ascii="Calibri" w:eastAsia="Times New Roman" w:hAnsi="Calibri" w:cs="Times New Roman"/>
          <w:color w:val="1C283D"/>
          <w:lang w:eastAsia="tr-TR"/>
        </w:rPr>
        <w:t> ve üzeri olan petrol, doğalgaz, petrokimya ve kimyasal maddelerin depolandığı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32- Ham deri işleme tesisleri, (Konfeksiyon ürünleri hariç) (2.000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33- İhtisas Organize Sanayi Bölgeleri, (Ek-1 listesi ve ek-2 listesinde yer alan projeler)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34- Pil ve/veya akü üretim tesisleri, (Montaj yapılan tesisler hariç)</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35- Tarım ilaçlarının ve/veya farmasötik ürünlerin etken maddelerinin üretildiği tesisler,</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37- Demiryolu taşıtlarının üretiminin yapıldığı tesisler, (Montaj yapılan tesisler hariç) (1.000 adet/yıl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38- Motorlu hava taşıtlarının üretimi,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39- Cam, cam elyafı, taş yünü ve benzeri üretim tesisleri, (100.000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40- Lastik üretim tesisleri, (İç ve dış motorlu taşıt ve uçak lastikleri, kolon, sırt kauçuğu, kord bezi ve benzeri)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41- Seramik veya porselen üretimi yapan tesisler, [Hammadde kapasitesi (çamur hazırlama, astarlama, sırlama vb. işlemlerde kullanılan malzemeler)] (300.000 ton/yıl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42- Turizm konaklama tesisleri: Oteller, tatil köyleri ve/veya turizm kompleksleri ve benzeri, (500 oda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43- Kurulu gücü 50 MWm ve üzeri rüzgar enerji santralleri,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44- Jeotermal kaynağın çıkartılması ve kullanılması, (Isıl kapasitesi 20 MWe ve üzeri)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45- Kurulu gücü 10 MWe ve üzeri güneş enerjisi santralleri,</w:t>
      </w:r>
    </w:p>
    <w:p w:rsidR="00861FCA" w:rsidRPr="00861FCA" w:rsidRDefault="00861FCA" w:rsidP="00861FCA">
      <w:pPr>
        <w:shd w:val="clear" w:color="auto" w:fill="FFFFFF"/>
        <w:spacing w:after="0" w:line="240" w:lineRule="auto"/>
        <w:ind w:firstLine="567"/>
        <w:jc w:val="both"/>
        <w:rPr>
          <w:rFonts w:ascii="Calibri" w:eastAsia="Times New Roman" w:hAnsi="Calibri" w:cs="Times New Roman"/>
          <w:color w:val="1C283D"/>
          <w:lang w:eastAsia="tr-TR"/>
        </w:rPr>
      </w:pPr>
      <w:r w:rsidRPr="00861FCA">
        <w:rPr>
          <w:rFonts w:ascii="Calibri" w:eastAsia="Times New Roman" w:hAnsi="Calibri" w:cs="Times New Roman"/>
          <w:color w:val="1C283D"/>
          <w:lang w:eastAsia="tr-TR"/>
        </w:rPr>
        <w:t>46- 154 kV (Kilovolt) ve üzeri gerilimde 15 km ve üzeri uzunluktaki elektrik enerjisi iletim hatları.</w:t>
      </w:r>
    </w:p>
    <w:p w:rsidR="00F71614" w:rsidRDefault="00F71614">
      <w:bookmarkStart w:id="0" w:name="_GoBack"/>
      <w:bookmarkEnd w:id="0"/>
    </w:p>
    <w:sectPr w:rsidR="00F71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FCA"/>
    <w:rsid w:val="00861FCA"/>
    <w:rsid w:val="00F716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61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6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7673</Characters>
  <Application>Microsoft Office Word</Application>
  <DocSecurity>0</DocSecurity>
  <Lines>63</Lines>
  <Paragraphs>17</Paragraphs>
  <ScaleCrop>false</ScaleCrop>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Samed Bozdemir</dc:creator>
  <cp:lastModifiedBy>Samed Bozdemir</cp:lastModifiedBy>
  <cp:revision>1</cp:revision>
  <dcterms:created xsi:type="dcterms:W3CDTF">2015-12-15T12:23:00Z</dcterms:created>
  <dcterms:modified xsi:type="dcterms:W3CDTF">2015-12-15T12:24:00Z</dcterms:modified>
</cp:coreProperties>
</file>